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24" w:rsidRDefault="00B36A24" w:rsidP="00B45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36A24" w:rsidRPr="00AB4D46" w:rsidRDefault="00B36A24" w:rsidP="00B3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</w:t>
      </w:r>
      <w:r w:rsidRPr="00AB4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</w:t>
      </w:r>
      <w:r w:rsidR="00C11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r w:rsidR="002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AB4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НП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кадастровых инженеров РТ</w:t>
      </w:r>
      <w:r w:rsidRPr="00AB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B4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№ __ </w:t>
      </w:r>
      <w:r w:rsidRPr="00AB4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«___» 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B36A24" w:rsidRPr="001508E3" w:rsidRDefault="00B36A24" w:rsidP="00B3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A24" w:rsidRPr="001508E3" w:rsidRDefault="00B36A24" w:rsidP="00B3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A24" w:rsidRPr="001508E3" w:rsidRDefault="00B36A24" w:rsidP="00B3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705" w:rsidRPr="00F771C7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36A24" w:rsidRPr="00F771C7" w:rsidRDefault="006B6705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Общем собрании членов </w:t>
      </w:r>
    </w:p>
    <w:p w:rsidR="00B36A24" w:rsidRPr="00F771C7" w:rsidRDefault="006B6705" w:rsidP="006B67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НЕКОММЕРЧЕСКОГО ПАРТНЕРСТВА</w:t>
      </w:r>
    </w:p>
    <w:p w:rsidR="00B36A24" w:rsidRPr="00F771C7" w:rsidRDefault="00B36A24" w:rsidP="006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«ОБЪЕДИНЕНИЕ КАДАСТРОВЫХ ИНЖЕНЕРОВ РТ»</w:t>
      </w: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A24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33D" w:rsidRPr="00B4533D" w:rsidRDefault="00B36A24" w:rsidP="00B3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Казань, 2012г.</w:t>
      </w:r>
      <w:r w:rsidR="00B4533D"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33D" w:rsidRPr="00790176" w:rsidRDefault="00B4533D" w:rsidP="00B36A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6B6705" w:rsidRPr="007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4533D" w:rsidRDefault="00B4533D" w:rsidP="00EF04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об </w:t>
      </w:r>
      <w:r w:rsidR="00D7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собрании членов</w:t>
      </w:r>
      <w:r w:rsidRPr="00B4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Некоммерческого партнерства 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«Объединение кадастровых инженеров Р</w:t>
      </w:r>
      <w:r w:rsidR="001A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A37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="00EF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Некоммерческого партнерства 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«Объединение кадастровых инженеров Р</w:t>
      </w:r>
      <w:r w:rsidR="001A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A37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Партнерство) </w:t>
      </w:r>
      <w:r w:rsidR="00EF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вопросы, связанные с организацией и проведением </w:t>
      </w:r>
      <w:r w:rsidR="00F21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 членов Партнерства (далее – Собрание).</w:t>
      </w:r>
    </w:p>
    <w:p w:rsidR="00EF0452" w:rsidRPr="00B4533D" w:rsidRDefault="00EF0452" w:rsidP="00EF04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Собрание</w:t>
      </w:r>
      <w:r w:rsidRPr="00EF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соответствии с действующим законодательством Российской Федерации, Уставом Партн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ерства и настоящим Положением об Общем собрании членов </w:t>
      </w:r>
      <w:r w:rsidRPr="00EF0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партнерства «Объединение кадастровых инженеров Республики Татарстан» (далее – Положение о Правлении).</w:t>
      </w:r>
    </w:p>
    <w:p w:rsidR="00B4533D" w:rsidRPr="00B4533D" w:rsidRDefault="00B4533D" w:rsidP="00EF04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F04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37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Собрание является высшим органом управления Партнерства.</w:t>
      </w:r>
    </w:p>
    <w:p w:rsidR="00B4533D" w:rsidRPr="00B4533D" w:rsidRDefault="00B4533D" w:rsidP="00EF04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F04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Годовое  Собрание  проводится  не позднее первого квартала года</w:t>
      </w:r>
      <w:r w:rsidR="00EF0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отчетным. Любое другое Собрание считается внеочередным.</w:t>
      </w:r>
    </w:p>
    <w:p w:rsidR="00B4533D" w:rsidRPr="00790176" w:rsidRDefault="00B4533D" w:rsidP="0079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6B6705" w:rsidRPr="007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СОБРАНИЯ</w:t>
      </w:r>
    </w:p>
    <w:p w:rsid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компетенции Собрания относится решение следующих вопросов:</w:t>
      </w:r>
    </w:p>
    <w:p w:rsidR="00B9378A" w:rsidRPr="006B6705" w:rsidRDefault="006B6705" w:rsidP="006B6705">
      <w:pPr>
        <w:widowControl w:val="0"/>
        <w:suppressLineNumbers/>
        <w:suppressAutoHyphens/>
        <w:spacing w:after="100" w:afterAutospacing="1" w:line="240" w:lineRule="auto"/>
        <w:ind w:right="-57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kern w:val="1"/>
          <w:sz w:val="24"/>
          <w:szCs w:val="24"/>
        </w:rPr>
        <w:t>2.1.1.</w:t>
      </w:r>
      <w:r w:rsidR="00B9378A" w:rsidRPr="006B6705">
        <w:rPr>
          <w:rFonts w:ascii="Times New Roman" w:eastAsia="Tahoma" w:hAnsi="Times New Roman" w:cs="Times New Roman"/>
          <w:kern w:val="1"/>
          <w:sz w:val="24"/>
          <w:szCs w:val="24"/>
        </w:rPr>
        <w:t xml:space="preserve">утверждение </w:t>
      </w:r>
      <w:r w:rsidR="00F21FB5" w:rsidRPr="006B6705">
        <w:rPr>
          <w:rFonts w:ascii="Times New Roman" w:eastAsia="Tahoma" w:hAnsi="Times New Roman" w:cs="Times New Roman"/>
          <w:kern w:val="1"/>
          <w:sz w:val="24"/>
          <w:szCs w:val="24"/>
        </w:rPr>
        <w:t>У</w:t>
      </w:r>
      <w:r w:rsidR="00B9378A" w:rsidRPr="006B6705">
        <w:rPr>
          <w:rFonts w:ascii="Times New Roman" w:eastAsia="Tahoma" w:hAnsi="Times New Roman" w:cs="Times New Roman"/>
          <w:kern w:val="1"/>
          <w:sz w:val="24"/>
          <w:szCs w:val="24"/>
        </w:rPr>
        <w:t xml:space="preserve">става </w:t>
      </w:r>
      <w:r w:rsidR="00F21FB5" w:rsidRPr="006B6705">
        <w:rPr>
          <w:rFonts w:ascii="Times New Roman" w:eastAsia="Tahoma" w:hAnsi="Times New Roman" w:cs="Times New Roman"/>
          <w:kern w:val="1"/>
          <w:sz w:val="24"/>
          <w:szCs w:val="24"/>
        </w:rPr>
        <w:t>П</w:t>
      </w:r>
      <w:r w:rsidR="00B9378A" w:rsidRPr="006B6705">
        <w:rPr>
          <w:rFonts w:ascii="Times New Roman" w:eastAsia="Tahoma" w:hAnsi="Times New Roman" w:cs="Times New Roman"/>
          <w:kern w:val="1"/>
          <w:sz w:val="24"/>
          <w:szCs w:val="24"/>
        </w:rPr>
        <w:t>артнерства, внесение в него изменений;</w:t>
      </w:r>
    </w:p>
    <w:p w:rsidR="00B9378A" w:rsidRPr="006B6705" w:rsidRDefault="006B6705" w:rsidP="006B6705">
      <w:pPr>
        <w:widowControl w:val="0"/>
        <w:suppressLineNumbers/>
        <w:suppressAutoHyphens/>
        <w:spacing w:after="100" w:afterAutospacing="1" w:line="240" w:lineRule="auto"/>
        <w:ind w:right="-57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kern w:val="1"/>
          <w:sz w:val="24"/>
          <w:szCs w:val="24"/>
        </w:rPr>
        <w:t>2.1.2.</w:t>
      </w:r>
      <w:r w:rsidR="00B9378A" w:rsidRPr="006B6705">
        <w:rPr>
          <w:rFonts w:ascii="Times New Roman" w:eastAsia="Tahoma" w:hAnsi="Times New Roman" w:cs="Times New Roman"/>
          <w:kern w:val="1"/>
          <w:sz w:val="24"/>
          <w:szCs w:val="24"/>
        </w:rPr>
        <w:t xml:space="preserve">определение приоритетных направлений деятельности </w:t>
      </w:r>
      <w:r w:rsidR="00F21FB5" w:rsidRPr="006B6705">
        <w:rPr>
          <w:rFonts w:ascii="Times New Roman" w:eastAsia="Tahoma" w:hAnsi="Times New Roman" w:cs="Times New Roman"/>
          <w:kern w:val="1"/>
          <w:sz w:val="24"/>
          <w:szCs w:val="24"/>
        </w:rPr>
        <w:t>П</w:t>
      </w:r>
      <w:r w:rsidR="00B9378A" w:rsidRPr="006B6705">
        <w:rPr>
          <w:rFonts w:ascii="Times New Roman" w:eastAsia="Tahoma" w:hAnsi="Times New Roman" w:cs="Times New Roman"/>
          <w:kern w:val="1"/>
          <w:sz w:val="24"/>
          <w:szCs w:val="24"/>
        </w:rPr>
        <w:t>артнерства, принципов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</w:t>
      </w:r>
      <w:r w:rsidR="00B9378A" w:rsidRPr="006B6705">
        <w:rPr>
          <w:rFonts w:ascii="Times New Roman" w:eastAsia="Tahoma" w:hAnsi="Times New Roman" w:cs="Times New Roman"/>
          <w:kern w:val="1"/>
          <w:sz w:val="24"/>
          <w:szCs w:val="24"/>
        </w:rPr>
        <w:t>формирования и использования его имущества;</w:t>
      </w:r>
    </w:p>
    <w:p w:rsidR="00B9378A" w:rsidRPr="006B6705" w:rsidRDefault="006B6705" w:rsidP="006B6705">
      <w:pPr>
        <w:spacing w:after="100" w:afterAutospacing="1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kern w:val="1"/>
          <w:sz w:val="24"/>
          <w:szCs w:val="24"/>
        </w:rPr>
        <w:t>2.1.3.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избрание членов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равления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артнерства, досрочное прекращение полномочий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равления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>артнерства или отдельных его членов;</w:t>
      </w:r>
    </w:p>
    <w:p w:rsidR="00B9378A" w:rsidRPr="006B6705" w:rsidRDefault="006B6705" w:rsidP="006B6705">
      <w:pPr>
        <w:spacing w:after="100" w:afterAutospacing="1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2.1.4.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назначение на должность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И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сполнительного директора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артнерства, досрочное освобождение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И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>сполнительного директора от должности;</w:t>
      </w:r>
    </w:p>
    <w:p w:rsidR="00B9378A" w:rsidRPr="006B6705" w:rsidRDefault="006B6705" w:rsidP="006B6705">
      <w:pPr>
        <w:spacing w:after="100" w:afterAutospacing="1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2.1.5.</w:t>
      </w:r>
      <w:r w:rsidR="00B9378A" w:rsidRPr="006B6705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избрание </w:t>
      </w:r>
      <w:r w:rsidR="00F21FB5" w:rsidRPr="006B6705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B9378A" w:rsidRPr="006B6705">
        <w:rPr>
          <w:rFonts w:ascii="Times New Roman" w:eastAsia="Calibri" w:hAnsi="Times New Roman" w:cs="Times New Roman"/>
          <w:bCs/>
          <w:sz w:val="24"/>
          <w:szCs w:val="24"/>
        </w:rPr>
        <w:t xml:space="preserve">евизионной комиссии </w:t>
      </w:r>
      <w:r w:rsidR="00F21FB5" w:rsidRPr="006B670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bCs/>
          <w:sz w:val="24"/>
          <w:szCs w:val="24"/>
        </w:rPr>
        <w:t>артнерства и досрочное  прекращение её полномочий;</w:t>
      </w:r>
    </w:p>
    <w:p w:rsidR="00B9378A" w:rsidRPr="006B6705" w:rsidRDefault="006B6705" w:rsidP="006B6705">
      <w:pPr>
        <w:spacing w:after="100" w:afterAutospacing="1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2.1.6.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утверждение отчетов правления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артнерства и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И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сполнительного директора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>артнерства;</w:t>
      </w:r>
    </w:p>
    <w:p w:rsidR="00B9378A" w:rsidRPr="006B6705" w:rsidRDefault="006B6705" w:rsidP="006B6705">
      <w:pPr>
        <w:spacing w:after="100" w:afterAutospacing="1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2.1.7.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утверждение сметы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артнерства, внесение в нее изменений, утверждение годовой бухгалтерской отчетности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>артнерства;</w:t>
      </w:r>
    </w:p>
    <w:p w:rsidR="00B9378A" w:rsidRPr="006B6705" w:rsidRDefault="006B6705" w:rsidP="006B6705">
      <w:pPr>
        <w:spacing w:after="100" w:afterAutospacing="1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2.1.8.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утверждение мер дисциплинарного воздействия, порядка и оснований их применения, порядка рассмотрения дел о нарушении членами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>артнерства требований стандартов и правил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деятельности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артнерства, условий членства в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>артнерстве;</w:t>
      </w:r>
    </w:p>
    <w:p w:rsidR="00B9378A" w:rsidRPr="006B6705" w:rsidRDefault="006B6705" w:rsidP="006B6705">
      <w:pPr>
        <w:spacing w:after="100" w:afterAutospacing="1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2.1.9.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реорганизации или ликвидации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>артнерства, назначение ликвидатора или ликвидационной комиссии;</w:t>
      </w:r>
    </w:p>
    <w:p w:rsidR="00B9378A" w:rsidRPr="006B6705" w:rsidRDefault="006B6705" w:rsidP="006B6705">
      <w:pPr>
        <w:spacing w:after="100" w:afterAutospacing="1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2.1.10.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добровольном исключении сведений о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>артнерстве из государственного реестра саморегулируемых организаций;</w:t>
      </w:r>
    </w:p>
    <w:p w:rsidR="00B9378A" w:rsidRPr="006B6705" w:rsidRDefault="006B6705" w:rsidP="006B6705">
      <w:pPr>
        <w:spacing w:after="100" w:afterAutospacing="1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2.1.11.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рассмотрение жалобы лица, исключенного из членов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артнерства, на необоснованность принятого </w:t>
      </w:r>
      <w:r w:rsidR="00EF0452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равлением </w:t>
      </w:r>
      <w:r w:rsidR="00EF0452" w:rsidRPr="006B6705">
        <w:rPr>
          <w:rFonts w:ascii="Times New Roman" w:eastAsia="Calibri" w:hAnsi="Times New Roman" w:cs="Times New Roman"/>
          <w:sz w:val="24"/>
          <w:szCs w:val="24"/>
        </w:rPr>
        <w:t xml:space="preserve">Партнерства 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решения об исключении этого лица из членов </w:t>
      </w:r>
      <w:r w:rsidR="00F21FB5" w:rsidRPr="006B6705">
        <w:rPr>
          <w:rFonts w:ascii="Times New Roman" w:eastAsia="Calibri" w:hAnsi="Times New Roman" w:cs="Times New Roman"/>
          <w:sz w:val="24"/>
          <w:szCs w:val="24"/>
        </w:rPr>
        <w:t>П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>артнерства</w:t>
      </w:r>
      <w:r w:rsidR="00EF0452" w:rsidRPr="006B6705">
        <w:rPr>
          <w:rFonts w:ascii="Times New Roman" w:eastAsia="Calibri" w:hAnsi="Times New Roman" w:cs="Times New Roman"/>
          <w:sz w:val="24"/>
          <w:szCs w:val="24"/>
        </w:rPr>
        <w:t>,</w:t>
      </w:r>
      <w:r w:rsidR="00B9378A" w:rsidRPr="006B6705">
        <w:rPr>
          <w:rFonts w:ascii="Times New Roman" w:eastAsia="Calibri" w:hAnsi="Times New Roman" w:cs="Times New Roman"/>
          <w:sz w:val="24"/>
          <w:szCs w:val="24"/>
        </w:rPr>
        <w:t xml:space="preserve"> и принятие решения по такой жалобе;</w:t>
      </w:r>
    </w:p>
    <w:p w:rsidR="00B9378A" w:rsidRPr="006B6705" w:rsidRDefault="006B6705" w:rsidP="006B6705">
      <w:pPr>
        <w:spacing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2.1.12.</w:t>
      </w:r>
      <w:r w:rsidR="00B9378A" w:rsidRPr="006B6705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утверждение внутренних документов </w:t>
      </w:r>
      <w:r w:rsidR="00F21FB5" w:rsidRPr="006B6705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9378A" w:rsidRPr="006B6705">
        <w:rPr>
          <w:rFonts w:ascii="Times New Roman" w:eastAsia="Times New Roman" w:hAnsi="Times New Roman" w:cs="Times New Roman"/>
          <w:iCs/>
          <w:sz w:val="24"/>
          <w:szCs w:val="24"/>
        </w:rPr>
        <w:t xml:space="preserve">артнерства в пределах своей компетенции, в том числе положения о </w:t>
      </w:r>
      <w:r w:rsidR="00F21FB5" w:rsidRPr="006B6705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9378A" w:rsidRPr="006B6705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равлении </w:t>
      </w:r>
      <w:r w:rsidR="00F21FB5" w:rsidRPr="006B6705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9378A" w:rsidRPr="006B6705">
        <w:rPr>
          <w:rFonts w:ascii="Times New Roman" w:eastAsia="Times New Roman" w:hAnsi="Times New Roman" w:cs="Times New Roman"/>
          <w:iCs/>
          <w:sz w:val="24"/>
          <w:szCs w:val="24"/>
        </w:rPr>
        <w:t xml:space="preserve">артнерства, положения об </w:t>
      </w:r>
      <w:r w:rsidR="00F21FB5" w:rsidRPr="006B670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B9378A" w:rsidRPr="006B6705">
        <w:rPr>
          <w:rFonts w:ascii="Times New Roman" w:eastAsia="Times New Roman" w:hAnsi="Times New Roman" w:cs="Times New Roman"/>
          <w:iCs/>
          <w:sz w:val="24"/>
          <w:szCs w:val="24"/>
        </w:rPr>
        <w:t xml:space="preserve">бщем собрании членов </w:t>
      </w:r>
      <w:r w:rsidR="00F21FB5" w:rsidRPr="006B6705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9378A" w:rsidRPr="006B6705">
        <w:rPr>
          <w:rFonts w:ascii="Times New Roman" w:eastAsia="Times New Roman" w:hAnsi="Times New Roman" w:cs="Times New Roman"/>
          <w:iCs/>
          <w:sz w:val="24"/>
          <w:szCs w:val="24"/>
        </w:rPr>
        <w:t xml:space="preserve">артнерства, положения о </w:t>
      </w:r>
      <w:r w:rsidR="00F21FB5" w:rsidRPr="006B6705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B9378A" w:rsidRPr="006B6705">
        <w:rPr>
          <w:rFonts w:ascii="Times New Roman" w:eastAsia="Times New Roman" w:hAnsi="Times New Roman" w:cs="Times New Roman"/>
          <w:iCs/>
          <w:sz w:val="24"/>
          <w:szCs w:val="24"/>
        </w:rPr>
        <w:t xml:space="preserve">евизионной комиссии </w:t>
      </w:r>
      <w:r w:rsidR="00F21FB5" w:rsidRPr="006B6705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9378A" w:rsidRPr="006B6705">
        <w:rPr>
          <w:rFonts w:ascii="Times New Roman" w:eastAsia="Times New Roman" w:hAnsi="Times New Roman" w:cs="Times New Roman"/>
          <w:iCs/>
          <w:sz w:val="24"/>
          <w:szCs w:val="24"/>
        </w:rPr>
        <w:t xml:space="preserve">артнерства, положения о мерах дисциплинарного воздействия, порядке и основаниях их применения, порядке рассмотрения дел о нарушении членами </w:t>
      </w:r>
      <w:r w:rsidR="00F21FB5" w:rsidRPr="006B6705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9378A" w:rsidRPr="006B6705">
        <w:rPr>
          <w:rFonts w:ascii="Times New Roman" w:eastAsia="Times New Roman" w:hAnsi="Times New Roman" w:cs="Times New Roman"/>
          <w:iCs/>
          <w:sz w:val="24"/>
          <w:szCs w:val="24"/>
        </w:rPr>
        <w:t xml:space="preserve">артнерства требований стандартов и правил партнерства, условий членства в </w:t>
      </w:r>
      <w:r w:rsidR="00F21FB5" w:rsidRPr="006B6705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9378A" w:rsidRPr="006B6705">
        <w:rPr>
          <w:rFonts w:ascii="Times New Roman" w:eastAsia="Times New Roman" w:hAnsi="Times New Roman" w:cs="Times New Roman"/>
          <w:iCs/>
          <w:sz w:val="24"/>
          <w:szCs w:val="24"/>
        </w:rPr>
        <w:t>артнерстве;</w:t>
      </w:r>
    </w:p>
    <w:p w:rsidR="00B9378A" w:rsidRPr="006B6705" w:rsidRDefault="006B6705" w:rsidP="006B6705">
      <w:pPr>
        <w:keepNext/>
        <w:spacing w:after="100" w:afterAutospacing="1" w:line="240" w:lineRule="auto"/>
        <w:ind w:right="-57"/>
        <w:jc w:val="both"/>
        <w:outlineLvl w:val="1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2.1.13.</w:t>
      </w:r>
      <w:r w:rsidR="00B9378A" w:rsidRPr="006B6705">
        <w:rPr>
          <w:rFonts w:ascii="Times New Roman" w:eastAsia="Times New Roman" w:hAnsi="Times New Roman" w:cs="Times New Roman"/>
          <w:iCs/>
          <w:sz w:val="24"/>
          <w:szCs w:val="24"/>
        </w:rPr>
        <w:t>принятие иных решений в соответствии с законодательством Российской Федерации.</w:t>
      </w:r>
    </w:p>
    <w:p w:rsidR="00B4533D" w:rsidRPr="00790176" w:rsidRDefault="00B4533D" w:rsidP="00B36A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6B6705" w:rsidRPr="007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 И ПОДГОТОВКА СОБРАНИЯ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Годовое Собрание созывается на основании решения </w:t>
      </w:r>
      <w:r w:rsidR="00EF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6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Партнерства.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Внеочередное Собрание созывается на основании 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4676" w:rsidRPr="006B6705" w:rsidRDefault="00634676" w:rsidP="006B6705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Партнерства;</w:t>
      </w:r>
    </w:p>
    <w:p w:rsidR="00B4533D" w:rsidRPr="006B6705" w:rsidRDefault="00634676" w:rsidP="006B6705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директора Партнерства;</w:t>
      </w:r>
    </w:p>
    <w:p w:rsidR="00B4533D" w:rsidRPr="006B6705" w:rsidRDefault="00634676" w:rsidP="006B6705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Комиссии;</w:t>
      </w:r>
    </w:p>
    <w:p w:rsidR="00634676" w:rsidRPr="006B6705" w:rsidRDefault="00634676" w:rsidP="006B6705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одной пятой от общего числа членов Партнерства.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Ответственность  за  созыв, организацию подготовки и проведения Собрания лежит на 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Президенте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Партнерства.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подготовке к проведению Собрания 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Партнерства:</w:t>
      </w:r>
    </w:p>
    <w:p w:rsidR="00B4533D" w:rsidRPr="00B4533D" w:rsidRDefault="00B4533D" w:rsidP="006B67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определяет дату, место и время проведения Собрания;</w:t>
      </w:r>
    </w:p>
    <w:p w:rsidR="00B4533D" w:rsidRPr="00B4533D" w:rsidRDefault="00B4533D" w:rsidP="006B67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утверждает повестку дня Собрания;</w:t>
      </w:r>
    </w:p>
    <w:p w:rsidR="00B4533D" w:rsidRPr="00B4533D" w:rsidRDefault="00B4533D" w:rsidP="006B67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утверждает список лиц, имеющих право на участие в Собрании;</w:t>
      </w:r>
    </w:p>
    <w:p w:rsidR="00B4533D" w:rsidRPr="00B4533D" w:rsidRDefault="00B4533D" w:rsidP="006B67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рассматривает и согласовывает проекты изменений и новых редакций </w:t>
      </w:r>
      <w:r w:rsidR="00C7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выносимых на рассмотрение Собрания;</w:t>
      </w:r>
    </w:p>
    <w:p w:rsidR="00B4533D" w:rsidRPr="00B4533D" w:rsidRDefault="00B4533D" w:rsidP="006B67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утверждает перечень  информации и материалов, представляемой членам Партнерства при подготовке к проведению Собрания, и порядок ознакомления членов с указанной информацией;</w:t>
      </w:r>
    </w:p>
    <w:p w:rsidR="00B4533D" w:rsidRPr="00B4533D" w:rsidRDefault="00B4533D" w:rsidP="006B67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утверждает регламент проведения </w:t>
      </w:r>
      <w:r w:rsidRPr="00B36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бюллетеней для голосования;</w:t>
      </w:r>
    </w:p>
    <w:p w:rsidR="00B4533D" w:rsidRPr="00B4533D" w:rsidRDefault="00B4533D" w:rsidP="006B67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P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персональный состав Счетной комиссии Собрания, избирает из состава членов Счетной комиссии председателя и секретаря Счетной комиссии;</w:t>
      </w:r>
    </w:p>
    <w:p w:rsidR="00B4533D" w:rsidRPr="00B4533D" w:rsidRDefault="00B4533D" w:rsidP="006B67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3.4.8. решает все иные необходимые вопросы, связанные с созывом, подготовкой и проведением Собрания, не урегулированные настоящим Положением.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Требование </w:t>
      </w:r>
      <w:r w:rsidR="00E87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одной пятой от общего числа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Партнерства о проведении внеочередного Собрания направляется в письменной форме </w:t>
      </w:r>
      <w:r w:rsidR="00E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Исполнительному 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или </w:t>
      </w:r>
      <w:r w:rsidR="00E8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с указанием предлагаемой повестки дня и обоснованием необходимости проведения внеочередного Собрания.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обязан</w:t>
      </w:r>
      <w:r w:rsidR="00B9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получения требования о проведении внеочередного Собрания рассмотреть данное требование и принять решение о проведении такого Собрания или об отказе в его проведении.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отказе в проведении внеочередного 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может быть принято 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только в следующих случаях:</w:t>
      </w:r>
    </w:p>
    <w:p w:rsidR="00B4533D" w:rsidRPr="00B4533D" w:rsidRDefault="00B4533D" w:rsidP="006B6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не соблюден установленный настоящим Уставом порядок предъявления требования о проведении внеочередного 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обрания;</w:t>
      </w:r>
    </w:p>
    <w:p w:rsidR="00B4533D" w:rsidRPr="00B4533D" w:rsidRDefault="00B4533D" w:rsidP="006B6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9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принято решение о проведении годового 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и при этом  срок его проведения составляет не более трех месяцев со дня принятия  данного решения.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</w:t>
      </w:r>
      <w:r w:rsidR="00B9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решения о проведении внеочередного 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собрание должно быть проведено не позднее 30 дней со дня принятия данного решения.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течение установленного срока </w:t>
      </w:r>
      <w:r w:rsidR="00B9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не принято решение о проведении внеочередного 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или решение об отказе в его проведении принято с нарушением п. 3.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внеочередное 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 может быть созвано лицами, требующими его проведения.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346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Партнерства должны быть уведомлены о дате, времени, месте и повестке дня Собрания не менее чем за двадцать дней  до  начала его работы заказным письмом или любым иным способом по усмотрению </w:t>
      </w:r>
      <w:r w:rsidR="00E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Партнерства, позволяющим подтвердить факт направления уведомления,  по адресу указанному  в  реестре  членов Партнерства.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про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внеочередного Собрания согласно п. 3.9.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требующими его проведения, </w:t>
      </w:r>
      <w:r w:rsidR="00E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Партнерства вправе внести дополнительные вопросы в повестку дня, которые должны быть рассмотрены на Собрании.</w:t>
      </w:r>
    </w:p>
    <w:p w:rsidR="00B4533D" w:rsidRPr="00B4533D" w:rsidRDefault="00B4533D" w:rsidP="006B6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членов Партнерства, имеющих право на участие в Собрании, составляется на основе данных реестра членов Партнерства на дату принятия решения о созыве Собрания.</w:t>
      </w:r>
    </w:p>
    <w:p w:rsidR="00B4533D" w:rsidRPr="00790176" w:rsidRDefault="00B4533D" w:rsidP="000A2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6B6705" w:rsidRPr="007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СОБРАНИЯ</w:t>
      </w:r>
    </w:p>
    <w:p w:rsidR="002D4F82" w:rsidRDefault="000A2422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Открывает Собрание </w:t>
      </w:r>
      <w:r w:rsidR="00B4533D"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 голосование по вопросу об избрании пред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и секретаря Собрания  Президент</w:t>
      </w:r>
      <w:r w:rsidR="00B4533D"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или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533D"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назначенное, либо инициатор созыва Собрания, если </w:t>
      </w:r>
      <w:r w:rsidR="00E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</w:t>
      </w:r>
      <w:r w:rsidR="00B4533D"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Партнерства уклоняется от исполнения функций по созыву Собрания. </w:t>
      </w:r>
      <w:r w:rsidR="002D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присутствия на </w:t>
      </w:r>
      <w:r w:rsidR="002D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Собрании Президента Партнерства он председательствует на Собрании и председательствующий на Собрании не избирается.</w:t>
      </w:r>
    </w:p>
    <w:p w:rsidR="00B4533D" w:rsidRPr="00B4533D" w:rsidRDefault="002D4F82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533D"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Счетная комиссия </w:t>
      </w:r>
      <w:r w:rsidR="00B4533D"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избираются Собранием простым большинством голосов от общего числа голосов присутствующих</w:t>
      </w:r>
      <w:r w:rsidR="00D6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Собрании лично или через своих представителей </w:t>
      </w:r>
      <w:r w:rsidR="00B4533D"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Партнерства. После избрания председателя Собрания (далее – Председатель) к нему переходят все полномочия по ведению Собрания.</w:t>
      </w:r>
    </w:p>
    <w:p w:rsidR="000A2422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обсуждению вопросов повестки дня допускаются только член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члены органов управления и контроля Партнерства.</w:t>
      </w:r>
    </w:p>
    <w:p w:rsidR="00B4533D" w:rsidRPr="000A2422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Собрание правомочно, если в нем приняли участие более половины членов Партнерства, включенных в список лиц, имеющих право участвовать в Собрании</w:t>
      </w:r>
      <w:r w:rsidR="00D65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либо через своих доверенных представителей</w:t>
      </w:r>
      <w:r w:rsidRP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422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0A2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Счетная комиссия</w:t>
      </w:r>
      <w:r w:rsidRP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членов Партнерства (далее – Счетная комиссия) осуществляет регистрацию лиц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прибывающих для участия в Общем собрании и подсчет голосов в ходе голосования по вопросам повестки дня. 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проведении Собрания Счетная комиссия осуществляет следующие функции:</w:t>
      </w:r>
    </w:p>
    <w:p w:rsidR="00B4533D" w:rsidRPr="00B4533D" w:rsidRDefault="00B4533D" w:rsidP="007901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проверяет полномочия и контролирует регистрацию членов Партнерства для участия в Собрании;</w:t>
      </w:r>
    </w:p>
    <w:p w:rsidR="00B4533D" w:rsidRPr="00B4533D" w:rsidRDefault="00B4533D" w:rsidP="007901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решает спорные вопросы при регистрации участников Собрания;</w:t>
      </w:r>
    </w:p>
    <w:p w:rsidR="00B4533D" w:rsidRPr="00B4533D" w:rsidRDefault="00B4533D" w:rsidP="007901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выдачу бюллетеней для голосования;</w:t>
      </w:r>
    </w:p>
    <w:p w:rsidR="00B4533D" w:rsidRPr="00B4533D" w:rsidRDefault="00B4533D" w:rsidP="007901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кворум Собрания;</w:t>
      </w:r>
    </w:p>
    <w:p w:rsidR="00B4533D" w:rsidRPr="00B4533D" w:rsidRDefault="00B4533D" w:rsidP="007901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ведет подсчет голосов при голосовании по вопросам повестки дня и подводит итоги голосования.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Председатель начинает Собрание с оглашения количества зарегистрировавшихся членов Партнерства</w:t>
      </w:r>
      <w:r w:rsidR="00D65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лично либо через своих доверенных представителей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наличия кворума к моменту начала Собрания Председатель объявляет Собрание открытым.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отсутствии кворума для проведения Собрания, </w:t>
      </w:r>
      <w:r w:rsidR="00222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не позднее 5 рабочих дней со дня несостоявшегося Собрания принимает решение о проведении нового Собрания. В этом</w:t>
      </w:r>
      <w:r w:rsidR="00D6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 допускается изменения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Новое Собрание, созванное взамен несостоявшегося, правомочно, если на момент окончания регистрации для участия в нем зарегистрировались члены,</w:t>
      </w:r>
      <w:r w:rsidR="00D6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присутствующие лично или через своих доверенных представителей,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 в совокупности более половины от общего числа членов Партнерства.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Обсуждение вопросов повестки дня производится в соответствии с регламентом проведения </w:t>
      </w:r>
      <w:r w:rsidRPr="000B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</w:t>
      </w:r>
      <w:r w:rsidRPr="000B2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Желающие принять участие в обсуждении вопросов подают Председателю письменную заявку с указанием вопроса для обсуждения. Заявки принимаются до истечения времени обсуждения вопроса.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4.10. Продолжительность проведения 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не должна превышать трех часов. Если по объективным причинам заседание не заканчивается в установленный срок, то проводится голосование по вопросу о продолжении заседания с установкой нового регламента или о переносе нерассмотренных вопросов на следующее </w:t>
      </w:r>
      <w:r w:rsidR="0024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Собрание.</w:t>
      </w:r>
    </w:p>
    <w:p w:rsidR="00B4533D" w:rsidRPr="00790176" w:rsidRDefault="00B4533D" w:rsidP="00B36A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790176" w:rsidRPr="007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И ОФОРМЛЕНИЯ РЕШЕНИЙ СОБРАНИЯ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Каждый член Партнерства имеет на Собрании один голос.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Решения на Собрании принимаются путем открытого голосования, если в соответствии с Уставом Партнерства, решением 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или инициатора созыва Собрания не производится голосование с использованием бюллетеней.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голосовании с использованием бюллетеней бюллетени выдаются при регистрации для участия в Собрании.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Перед каждым голосованием Председательствующий  информирует о порядке голосования по вопросам, включенным в повестку дня</w:t>
      </w:r>
      <w:r w:rsidR="00244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способе заполнения бюллетеней.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Решения Собрания, результаты работы Счетной комиссии, результаты подсчета голосов в ходе голосования по вопросам повестки дня Собрания заносятся в протокол заседани</w:t>
      </w:r>
      <w:r w:rsidR="002445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A24"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Протоколы заседания Счетной комиссии </w:t>
      </w:r>
      <w:r w:rsidR="0024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с</w:t>
      </w:r>
      <w:r w:rsidR="0024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оставляются в одном экземпляре и п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ередаются секретарю Собрания, а последним по окончании Собрания передаются на хранение в 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Решения Собрания по вопросам исключительной компетенции Собрания принимаются квалифицированным большинством в две трети голосов членов, присутствующих на Собрании</w:t>
      </w:r>
      <w:r w:rsidR="00D6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 через своих доверенных представителей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решений по вопросам о реорганизации или ликвидации Партнерства, которые должны приниматься единогласно. Решения Собрания по остальным вопросам принимаются большинством голосов членов, присутствующих на Собрании.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Решения Собрания оформляются в виде протоколов. Протокол Собрания составляется в 2 экземплярах не позднее десяти дней с даты проведения Собрания и подписывается председателем и секретарем Собрания. </w:t>
      </w:r>
      <w:r w:rsidR="00B3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организует хранение протоколов Собрания и Счетной комиссии.</w:t>
      </w:r>
    </w:p>
    <w:p w:rsidR="00B4533D" w:rsidRPr="00B4533D" w:rsidRDefault="00B4533D" w:rsidP="007901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 протоколе </w:t>
      </w:r>
      <w:r w:rsidR="0024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указываются:</w:t>
      </w:r>
    </w:p>
    <w:p w:rsidR="00B4533D" w:rsidRPr="00B4533D" w:rsidRDefault="00B4533D" w:rsidP="0092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полное наименование Партнерства;</w:t>
      </w:r>
    </w:p>
    <w:p w:rsidR="00B4533D" w:rsidRPr="00B4533D" w:rsidRDefault="00B4533D" w:rsidP="0092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5.9.2. дата, место и время проведения Собрания;</w:t>
      </w:r>
    </w:p>
    <w:p w:rsidR="00B4533D" w:rsidRPr="00B4533D" w:rsidRDefault="00B4533D" w:rsidP="0092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5.9.3. общее количество членов Партнерства, имеющих право принять участие</w:t>
      </w:r>
      <w:r w:rsidR="0024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Собрании;</w:t>
      </w:r>
    </w:p>
    <w:p w:rsidR="00B4533D" w:rsidRPr="00B4533D" w:rsidRDefault="00B4533D" w:rsidP="0092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5.9.4. количество присутствующих членов Партнерства</w:t>
      </w:r>
      <w:r w:rsidR="00D65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или через своих доверенных представителей</w:t>
      </w: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33D" w:rsidRPr="00B4533D" w:rsidRDefault="00B4533D" w:rsidP="0092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5.9.5. Председатель и секретарь Собрания;</w:t>
      </w:r>
    </w:p>
    <w:p w:rsidR="00B4533D" w:rsidRPr="00B4533D" w:rsidRDefault="00B4533D" w:rsidP="0092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5.9.6. повестка дня Собрания;</w:t>
      </w:r>
    </w:p>
    <w:p w:rsidR="00B4533D" w:rsidRPr="00B4533D" w:rsidRDefault="00B4533D" w:rsidP="0092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5.9.7. вопросы, поставленные на голосование и итоги голосования по ним;</w:t>
      </w:r>
    </w:p>
    <w:p w:rsidR="00996E80" w:rsidRDefault="00B4533D" w:rsidP="00922E36">
      <w:pPr>
        <w:spacing w:after="0" w:line="240" w:lineRule="auto"/>
        <w:jc w:val="both"/>
      </w:pPr>
      <w:r w:rsidRPr="00B4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5.9.8. решения, принятые на Собрании.</w:t>
      </w:r>
    </w:p>
    <w:sectPr w:rsidR="0099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5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86820AA"/>
    <w:multiLevelType w:val="hybridMultilevel"/>
    <w:tmpl w:val="BBC06EA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01015A5"/>
    <w:multiLevelType w:val="multilevel"/>
    <w:tmpl w:val="3AAEAAC8"/>
    <w:lvl w:ilvl="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79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hint="default"/>
      </w:rPr>
    </w:lvl>
  </w:abstractNum>
  <w:abstractNum w:abstractNumId="3">
    <w:nsid w:val="7A9E5BBC"/>
    <w:multiLevelType w:val="multilevel"/>
    <w:tmpl w:val="039A85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D"/>
    <w:rsid w:val="00004E37"/>
    <w:rsid w:val="00033C6E"/>
    <w:rsid w:val="000A2422"/>
    <w:rsid w:val="000B2636"/>
    <w:rsid w:val="001A3740"/>
    <w:rsid w:val="00222DD1"/>
    <w:rsid w:val="00244595"/>
    <w:rsid w:val="002D4F82"/>
    <w:rsid w:val="006243EB"/>
    <w:rsid w:val="00634676"/>
    <w:rsid w:val="006B0FBD"/>
    <w:rsid w:val="006B6705"/>
    <w:rsid w:val="00790176"/>
    <w:rsid w:val="00922E36"/>
    <w:rsid w:val="00996E80"/>
    <w:rsid w:val="00B36A24"/>
    <w:rsid w:val="00B4533D"/>
    <w:rsid w:val="00B9186B"/>
    <w:rsid w:val="00B9378A"/>
    <w:rsid w:val="00C05B7B"/>
    <w:rsid w:val="00C11F77"/>
    <w:rsid w:val="00C77B45"/>
    <w:rsid w:val="00D65A66"/>
    <w:rsid w:val="00D731F6"/>
    <w:rsid w:val="00E03740"/>
    <w:rsid w:val="00E870EB"/>
    <w:rsid w:val="00EF0452"/>
    <w:rsid w:val="00F21FB5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2012-05-24T11:12:00Z</cp:lastPrinted>
  <dcterms:created xsi:type="dcterms:W3CDTF">2012-09-20T06:19:00Z</dcterms:created>
  <dcterms:modified xsi:type="dcterms:W3CDTF">2012-09-20T06:19:00Z</dcterms:modified>
</cp:coreProperties>
</file>