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DE" w:rsidRPr="007526DE" w:rsidRDefault="007526DE" w:rsidP="007526DE">
      <w:pPr>
        <w:shd w:val="clear" w:color="auto" w:fill="ECECEC"/>
        <w:jc w:val="center"/>
        <w:rPr>
          <w:rFonts w:ascii="Century Gothic" w:hAnsi="Century Gothic"/>
          <w:caps/>
          <w:color w:val="393185"/>
          <w:sz w:val="28"/>
          <w:szCs w:val="28"/>
        </w:rPr>
      </w:pPr>
      <w:r w:rsidRPr="007526DE">
        <w:rPr>
          <w:rFonts w:ascii="Century Gothic" w:hAnsi="Century Gothic"/>
          <w:caps/>
          <w:color w:val="393185"/>
          <w:sz w:val="28"/>
          <w:szCs w:val="28"/>
        </w:rPr>
        <w:t>ПОИСК ПРАВООБЛАДАТЕЛЕЙ РАНЕЕ УЧТЕННОЙ НЕДВИЖИМОСТИ</w:t>
      </w:r>
    </w:p>
    <w:p w:rsidR="007526DE" w:rsidRDefault="007526DE" w:rsidP="007526DE">
      <w:pPr>
        <w:shd w:val="clear" w:color="auto" w:fill="ECECEC"/>
        <w:jc w:val="center"/>
        <w:rPr>
          <w:rFonts w:ascii="Century Gothic" w:hAnsi="Century Gothic"/>
          <w:color w:val="2B2A29"/>
          <w:sz w:val="30"/>
          <w:szCs w:val="30"/>
        </w:rPr>
      </w:pPr>
      <w:r>
        <w:rPr>
          <w:rFonts w:ascii="Century Gothic" w:hAnsi="Century Gothic"/>
          <w:noProof/>
          <w:color w:val="2B2A29"/>
          <w:sz w:val="30"/>
          <w:szCs w:val="30"/>
        </w:rPr>
        <w:drawing>
          <wp:inline distT="0" distB="0" distL="0" distR="0">
            <wp:extent cx="5709920" cy="3242945"/>
            <wp:effectExtent l="19050" t="0" r="5080" b="0"/>
            <wp:docPr id="3" name="Рисунок 1" descr="Поиск правообладателей ранее учтенной недвиж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 правообладателей ранее учтенной недвижимо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6DE" w:rsidRDefault="007526DE" w:rsidP="007526DE">
      <w:pPr>
        <w:shd w:val="clear" w:color="auto" w:fill="ECECEC"/>
        <w:spacing w:line="385" w:lineRule="atLeast"/>
        <w:rPr>
          <w:rFonts w:ascii="Century Gothic" w:hAnsi="Century Gothic"/>
          <w:color w:val="2B2A29"/>
          <w:sz w:val="23"/>
          <w:szCs w:val="23"/>
        </w:rPr>
      </w:pPr>
      <w:r>
        <w:rPr>
          <w:rFonts w:ascii="Century Gothic" w:hAnsi="Century Gothic"/>
          <w:color w:val="2B2A29"/>
          <w:sz w:val="23"/>
          <w:szCs w:val="23"/>
        </w:rPr>
        <w:t>Ольга Иванова, Анна Зарецкая</w:t>
      </w:r>
    </w:p>
    <w:p w:rsidR="007526DE" w:rsidRDefault="007526DE" w:rsidP="007526DE">
      <w:pPr>
        <w:shd w:val="clear" w:color="auto" w:fill="ECECEC"/>
        <w:spacing w:line="385" w:lineRule="atLeast"/>
        <w:rPr>
          <w:rFonts w:ascii="Century Gothic" w:hAnsi="Century Gothic"/>
          <w:color w:val="2B2A29"/>
          <w:sz w:val="23"/>
          <w:szCs w:val="23"/>
        </w:rPr>
      </w:pPr>
      <w:r>
        <w:rPr>
          <w:rFonts w:ascii="Century Gothic" w:hAnsi="Century Gothic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2" name="Рисунок 2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B2A29"/>
          <w:sz w:val="23"/>
          <w:szCs w:val="23"/>
        </w:rPr>
        <w:t> 1000 руб.</w:t>
      </w:r>
    </w:p>
    <w:p w:rsidR="007526DE" w:rsidRDefault="007526DE" w:rsidP="007526DE">
      <w:pPr>
        <w:shd w:val="clear" w:color="auto" w:fill="ECECEC"/>
        <w:spacing w:line="385" w:lineRule="atLeast"/>
        <w:rPr>
          <w:rFonts w:ascii="Century Gothic" w:hAnsi="Century Gothic"/>
          <w:color w:val="393185"/>
          <w:sz w:val="23"/>
          <w:szCs w:val="23"/>
        </w:rPr>
      </w:pPr>
      <w:r>
        <w:rPr>
          <w:rStyle w:val="a3"/>
          <w:rFonts w:ascii="Century Gothic" w:hAnsi="Century Gothic"/>
          <w:color w:val="393185"/>
          <w:sz w:val="23"/>
          <w:szCs w:val="23"/>
        </w:rPr>
        <w:t xml:space="preserve">15 марта 2021 10:00 </w:t>
      </w:r>
      <w:proofErr w:type="spellStart"/>
      <w:r>
        <w:rPr>
          <w:rStyle w:val="a3"/>
          <w:rFonts w:ascii="Century Gothic" w:hAnsi="Century Gothic"/>
          <w:color w:val="393185"/>
          <w:sz w:val="23"/>
          <w:szCs w:val="23"/>
        </w:rPr>
        <w:t>мск</w:t>
      </w:r>
      <w:proofErr w:type="spellEnd"/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>В вашей собственности здание или помещения, приобретенные до 1998 года? А, может, вы еще до 2000 года стали счастливыми обладателями земельных участков? Как вариант, нужны сведения о правообладателе ранее учтенного объекта недвижимости, но в ЕГРН их нет? Во всех трех случаях вебинар Кадастровой палаты по Архангельской области и Ненецкому автономному округу точно для вас.</w:t>
      </w:r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>Мы расскажем, какой объект является ранее учтенным и как проверить, есть ли сведения о нем в реестре недвижимости. К тому же слушатели нашего вебинара ознакомятся с причинами отсутствия в ЕГРН сведений о правообладателях ранее учтенных объектов и почему важно внести сведения о такой недвижимости.</w:t>
      </w:r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 xml:space="preserve">Вы узнаете, что предпринимают органы власти для поиска правообладателей ранее учтенных объектов недвижимости, а также какими документами подтверждается право на недвижимость, которой нет в ЕГРН. Дополним </w:t>
      </w:r>
      <w:proofErr w:type="gramStart"/>
      <w:r w:rsidRPr="007526DE">
        <w:rPr>
          <w:rFonts w:ascii="Century Gothic" w:hAnsi="Century Gothic"/>
          <w:color w:val="2B2A29"/>
          <w:sz w:val="22"/>
          <w:szCs w:val="22"/>
        </w:rPr>
        <w:t>наш</w:t>
      </w:r>
      <w:proofErr w:type="gramEnd"/>
      <w:r w:rsidRPr="007526DE">
        <w:rPr>
          <w:rFonts w:ascii="Century Gothic" w:hAnsi="Century Gothic"/>
          <w:color w:val="2B2A29"/>
          <w:sz w:val="22"/>
          <w:szCs w:val="22"/>
        </w:rPr>
        <w:t xml:space="preserve"> вебинар информацией про условные номера и инструкцией по пользованию сервисами Росреестра и Кадастровой палаты.</w:t>
      </w:r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>Наши лекторы – классные эксперты Кадастровой палаты по Архангельской области и Ненецкого автономного округа. Это заместитель начальника отдела обработки документов и обеспечения учетных действий № 2 Ольга Иванова и ведущий инженер отдела обработки документов и обеспечения учетных действий № 1 Анна Зарецкая.</w:t>
      </w:r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>Дополнительно обращайтесь к Ирине Прокопьевой по электронному адресу: </w:t>
      </w:r>
      <w:hyperlink r:id="rId6" w:history="1">
        <w:r w:rsidRPr="007526DE">
          <w:rPr>
            <w:rStyle w:val="a7"/>
            <w:rFonts w:ascii="Century Gothic" w:hAnsi="Century Gothic"/>
            <w:color w:val="393185"/>
            <w:sz w:val="22"/>
            <w:szCs w:val="22"/>
          </w:rPr>
          <w:t>press@29.kadastr.ru</w:t>
        </w:r>
      </w:hyperlink>
      <w:r w:rsidRPr="007526DE">
        <w:rPr>
          <w:rFonts w:ascii="Century Gothic" w:hAnsi="Century Gothic"/>
          <w:color w:val="2B2A29"/>
          <w:sz w:val="22"/>
          <w:szCs w:val="22"/>
        </w:rPr>
        <w:t> и тел.: 8 (8182) 22-90-02 (</w:t>
      </w:r>
      <w:proofErr w:type="spellStart"/>
      <w:r w:rsidRPr="007526DE">
        <w:rPr>
          <w:rFonts w:ascii="Century Gothic" w:hAnsi="Century Gothic"/>
          <w:color w:val="2B2A29"/>
          <w:sz w:val="22"/>
          <w:szCs w:val="22"/>
        </w:rPr>
        <w:t>доб</w:t>
      </w:r>
      <w:proofErr w:type="spellEnd"/>
      <w:r w:rsidRPr="007526DE">
        <w:rPr>
          <w:rFonts w:ascii="Century Gothic" w:hAnsi="Century Gothic"/>
          <w:color w:val="2B2A29"/>
          <w:sz w:val="22"/>
          <w:szCs w:val="22"/>
        </w:rPr>
        <w:t>. 2082).</w:t>
      </w:r>
    </w:p>
    <w:p w:rsidR="007526DE" w:rsidRPr="007526DE" w:rsidRDefault="007526DE" w:rsidP="007526DE">
      <w:pPr>
        <w:pStyle w:val="a4"/>
        <w:shd w:val="clear" w:color="auto" w:fill="ECECEC"/>
        <w:spacing w:before="0" w:beforeAutospacing="0" w:after="335" w:afterAutospacing="0"/>
        <w:rPr>
          <w:rFonts w:ascii="Century Gothic" w:hAnsi="Century Gothic"/>
          <w:color w:val="2B2A29"/>
          <w:sz w:val="22"/>
          <w:szCs w:val="22"/>
        </w:rPr>
      </w:pPr>
      <w:r w:rsidRPr="007526DE">
        <w:rPr>
          <w:rFonts w:ascii="Century Gothic" w:hAnsi="Century Gothic"/>
          <w:color w:val="2B2A29"/>
          <w:sz w:val="22"/>
          <w:szCs w:val="22"/>
        </w:rPr>
        <w:t>Присоединяйтесь – будет очень интересно!</w:t>
      </w:r>
    </w:p>
    <w:p w:rsidR="00C550C0" w:rsidRPr="007459DB" w:rsidRDefault="00C550C0" w:rsidP="007459DB"/>
    <w:sectPr w:rsidR="00C550C0" w:rsidRPr="007459DB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93731"/>
    <w:rsid w:val="002B1723"/>
    <w:rsid w:val="003149FC"/>
    <w:rsid w:val="0038167E"/>
    <w:rsid w:val="003828A9"/>
    <w:rsid w:val="00386259"/>
    <w:rsid w:val="003B376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C0CE2"/>
    <w:rsid w:val="009C6E5E"/>
    <w:rsid w:val="009F5A9A"/>
    <w:rsid w:val="00A22D08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29.kadast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6</cp:revision>
  <cp:lastPrinted>2021-02-24T05:29:00Z</cp:lastPrinted>
  <dcterms:created xsi:type="dcterms:W3CDTF">2020-11-16T04:51:00Z</dcterms:created>
  <dcterms:modified xsi:type="dcterms:W3CDTF">2021-03-02T12:04:00Z</dcterms:modified>
</cp:coreProperties>
</file>