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38" w:rsidRDefault="00712638" w:rsidP="00712638">
      <w:pPr>
        <w:jc w:val="center"/>
        <w:rPr>
          <w:b/>
          <w:sz w:val="28"/>
          <w:szCs w:val="28"/>
        </w:rPr>
      </w:pPr>
      <w:r w:rsidRPr="00596360">
        <w:rPr>
          <w:b/>
          <w:sz w:val="28"/>
          <w:szCs w:val="28"/>
        </w:rPr>
        <w:t>Анализ причин принятия решений</w:t>
      </w:r>
    </w:p>
    <w:p w:rsidR="00712638" w:rsidRPr="00596360" w:rsidRDefault="00712638" w:rsidP="00712638">
      <w:pPr>
        <w:ind w:firstLine="708"/>
        <w:jc w:val="center"/>
        <w:rPr>
          <w:b/>
          <w:sz w:val="28"/>
          <w:szCs w:val="28"/>
        </w:rPr>
      </w:pPr>
      <w:r w:rsidRPr="00596360">
        <w:rPr>
          <w:b/>
          <w:sz w:val="28"/>
          <w:szCs w:val="28"/>
        </w:rPr>
        <w:t xml:space="preserve">о приостановлении/отказе в осуществлении государственного кадастрового учета </w:t>
      </w:r>
      <w:r>
        <w:rPr>
          <w:b/>
          <w:sz w:val="28"/>
          <w:szCs w:val="28"/>
        </w:rPr>
        <w:t>в  1-м квартале 2018 года</w:t>
      </w:r>
    </w:p>
    <w:p w:rsidR="00712638" w:rsidRPr="00596360" w:rsidRDefault="00712638" w:rsidP="00712638">
      <w:pPr>
        <w:jc w:val="center"/>
        <w:rPr>
          <w:b/>
          <w:sz w:val="28"/>
          <w:szCs w:val="28"/>
        </w:rPr>
      </w:pPr>
    </w:p>
    <w:p w:rsidR="00712638" w:rsidRPr="00E17B02" w:rsidRDefault="00712638" w:rsidP="0071263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17B02">
        <w:rPr>
          <w:sz w:val="28"/>
          <w:szCs w:val="28"/>
        </w:rPr>
        <w:t>При проверке представляемых Межевых планов наиболее распространены следующие ошибки, допускаемые кадастровыми инженерами:</w:t>
      </w:r>
    </w:p>
    <w:p w:rsidR="00712638" w:rsidRPr="00E17B02" w:rsidRDefault="00712638" w:rsidP="00712638">
      <w:pPr>
        <w:pStyle w:val="Default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E17B02">
        <w:rPr>
          <w:color w:val="auto"/>
          <w:sz w:val="28"/>
          <w:szCs w:val="28"/>
        </w:rPr>
        <w:t xml:space="preserve">в разделе межевого плана «Акт согласования местоположения границы земельного участка» границу смежного земельного участка </w:t>
      </w:r>
      <w:r>
        <w:rPr>
          <w:color w:val="auto"/>
          <w:sz w:val="28"/>
          <w:szCs w:val="28"/>
        </w:rPr>
        <w:t>согласование одного</w:t>
      </w:r>
      <w:r w:rsidRPr="00E17B02">
        <w:rPr>
          <w:color w:val="auto"/>
          <w:sz w:val="28"/>
          <w:szCs w:val="28"/>
        </w:rPr>
        <w:t xml:space="preserve"> лицо, </w:t>
      </w:r>
      <w:r>
        <w:rPr>
          <w:color w:val="auto"/>
          <w:sz w:val="28"/>
          <w:szCs w:val="28"/>
        </w:rPr>
        <w:t>тогда как согласно сведениям ЕГРН</w:t>
      </w:r>
      <w:r w:rsidRPr="00E17B02">
        <w:rPr>
          <w:color w:val="auto"/>
          <w:sz w:val="28"/>
          <w:szCs w:val="28"/>
        </w:rPr>
        <w:t>, земельный участок находится в собственности иного лица</w:t>
      </w:r>
      <w:r w:rsidRPr="00E17B02">
        <w:rPr>
          <w:rStyle w:val="value1"/>
          <w:color w:val="auto"/>
          <w:sz w:val="28"/>
          <w:szCs w:val="28"/>
        </w:rPr>
        <w:t>.</w:t>
      </w:r>
    </w:p>
    <w:p w:rsidR="00712638" w:rsidRPr="00E17B02" w:rsidRDefault="00712638" w:rsidP="00712638">
      <w:pPr>
        <w:numPr>
          <w:ilvl w:val="0"/>
          <w:numId w:val="2"/>
        </w:numPr>
        <w:adjustRightInd w:val="0"/>
        <w:ind w:left="0" w:firstLine="708"/>
        <w:jc w:val="both"/>
        <w:rPr>
          <w:rStyle w:val="value1"/>
          <w:sz w:val="28"/>
          <w:szCs w:val="28"/>
        </w:rPr>
      </w:pPr>
      <w:r w:rsidRPr="00E17B02">
        <w:rPr>
          <w:sz w:val="28"/>
          <w:szCs w:val="28"/>
        </w:rPr>
        <w:t>Схема расположения земельных участков представленного межевого плана оформлена в отношении одного земельного участка, в то время</w:t>
      </w:r>
      <w:proofErr w:type="gramStart"/>
      <w:r w:rsidRPr="00E17B02">
        <w:rPr>
          <w:sz w:val="28"/>
          <w:szCs w:val="28"/>
        </w:rPr>
        <w:t>,</w:t>
      </w:r>
      <w:proofErr w:type="gramEnd"/>
      <w:r w:rsidRPr="00E17B02">
        <w:rPr>
          <w:sz w:val="28"/>
          <w:szCs w:val="28"/>
        </w:rPr>
        <w:t xml:space="preserve"> как межевой план подготовлен в результате выполнения кадастровых работ в связи с уточнением местоположения границ другого земельного участка</w:t>
      </w:r>
      <w:r w:rsidRPr="00E17B02">
        <w:rPr>
          <w:rStyle w:val="value1"/>
          <w:sz w:val="28"/>
          <w:szCs w:val="28"/>
        </w:rPr>
        <w:t>.</w:t>
      </w:r>
    </w:p>
    <w:p w:rsidR="00712638" w:rsidRPr="00E17B02" w:rsidRDefault="00712638" w:rsidP="00712638">
      <w:pPr>
        <w:numPr>
          <w:ilvl w:val="0"/>
          <w:numId w:val="2"/>
        </w:numPr>
        <w:adjustRightInd w:val="0"/>
        <w:ind w:left="0" w:firstLine="708"/>
        <w:jc w:val="both"/>
        <w:rPr>
          <w:rStyle w:val="value1"/>
          <w:sz w:val="28"/>
          <w:szCs w:val="28"/>
        </w:rPr>
      </w:pPr>
      <w:r w:rsidRPr="00E17B02">
        <w:rPr>
          <w:sz w:val="28"/>
          <w:szCs w:val="28"/>
        </w:rPr>
        <w:t>В разделе «Заключение кадастрового инженера» межевого плана отсутствуют сведения о территориальной зоне, в границах которой располагается уточняемый земельный участок, а также предельных размеров, а в составе Приложения отсутствует документ, подтверждающий нахождение уточняемого земельного участка в определенной территориальной зоне</w:t>
      </w:r>
      <w:r w:rsidRPr="00E17B02">
        <w:rPr>
          <w:rStyle w:val="d"/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2"/>
        </w:numPr>
        <w:adjustRightInd w:val="0"/>
        <w:ind w:left="0" w:firstLine="708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С</w:t>
      </w:r>
      <w:r w:rsidRPr="00E83F31">
        <w:rPr>
          <w:rStyle w:val="d"/>
          <w:sz w:val="28"/>
          <w:szCs w:val="28"/>
        </w:rPr>
        <w:t>огласно утвержденной Схем</w:t>
      </w:r>
      <w:r>
        <w:rPr>
          <w:rStyle w:val="d"/>
          <w:sz w:val="28"/>
          <w:szCs w:val="28"/>
        </w:rPr>
        <w:t>ы</w:t>
      </w:r>
      <w:r w:rsidRPr="00E83F31">
        <w:rPr>
          <w:rStyle w:val="d"/>
          <w:sz w:val="28"/>
          <w:szCs w:val="28"/>
        </w:rPr>
        <w:t xml:space="preserve"> расположения </w:t>
      </w:r>
      <w:proofErr w:type="gramStart"/>
      <w:r w:rsidRPr="00E83F31">
        <w:rPr>
          <w:rStyle w:val="d"/>
          <w:sz w:val="28"/>
          <w:szCs w:val="28"/>
        </w:rPr>
        <w:t>образуемый</w:t>
      </w:r>
      <w:proofErr w:type="gramEnd"/>
      <w:r w:rsidRPr="00E83F31">
        <w:rPr>
          <w:rStyle w:val="d"/>
          <w:sz w:val="28"/>
          <w:szCs w:val="28"/>
        </w:rPr>
        <w:t xml:space="preserve"> земельный расположен в одном кадастровом квартале</w:t>
      </w:r>
      <w:r w:rsidRPr="00E83F31">
        <w:rPr>
          <w:rStyle w:val="tx1"/>
          <w:b w:val="0"/>
          <w:sz w:val="28"/>
          <w:szCs w:val="28"/>
        </w:rPr>
        <w:t xml:space="preserve">. Однако </w:t>
      </w:r>
      <w:proofErr w:type="gramStart"/>
      <w:r w:rsidRPr="00E83F31">
        <w:rPr>
          <w:rStyle w:val="tx1"/>
          <w:b w:val="0"/>
          <w:sz w:val="28"/>
          <w:szCs w:val="28"/>
        </w:rPr>
        <w:t>согласно</w:t>
      </w:r>
      <w:proofErr w:type="gramEnd"/>
      <w:r w:rsidRPr="00E83F31">
        <w:rPr>
          <w:rStyle w:val="tx1"/>
          <w:b w:val="0"/>
          <w:sz w:val="28"/>
          <w:szCs w:val="28"/>
        </w:rPr>
        <w:t xml:space="preserve"> представленных координат</w:t>
      </w:r>
      <w:r>
        <w:rPr>
          <w:rStyle w:val="tx1"/>
          <w:b w:val="0"/>
          <w:sz w:val="28"/>
          <w:szCs w:val="28"/>
        </w:rPr>
        <w:t>,</w:t>
      </w:r>
      <w:r w:rsidRPr="00E83F31">
        <w:rPr>
          <w:rStyle w:val="tx1"/>
          <w:b w:val="0"/>
          <w:sz w:val="28"/>
          <w:szCs w:val="28"/>
        </w:rPr>
        <w:t xml:space="preserve"> образуемый земельный участок находится в нескольких кадастровых </w:t>
      </w:r>
      <w:r w:rsidRPr="00E83F31">
        <w:rPr>
          <w:rStyle w:val="d"/>
          <w:sz w:val="28"/>
          <w:szCs w:val="28"/>
        </w:rPr>
        <w:t>кварталах, либо уточняемый земельный</w:t>
      </w:r>
      <w:r w:rsidRPr="00E83F31">
        <w:rPr>
          <w:sz w:val="28"/>
          <w:szCs w:val="28"/>
        </w:rPr>
        <w:t xml:space="preserve"> участок </w:t>
      </w:r>
      <w:r w:rsidRPr="00E83F31">
        <w:rPr>
          <w:rStyle w:val="d"/>
          <w:sz w:val="28"/>
          <w:szCs w:val="28"/>
        </w:rPr>
        <w:t>расположен в одном кадастровом квартале</w:t>
      </w:r>
      <w:r w:rsidRPr="00E83F31">
        <w:rPr>
          <w:rStyle w:val="tx1"/>
          <w:b w:val="0"/>
          <w:sz w:val="28"/>
          <w:szCs w:val="28"/>
        </w:rPr>
        <w:t>. Следовательно, в представленных документах имеются противоречия</w:t>
      </w:r>
      <w:r w:rsidRPr="00E83F31">
        <w:rPr>
          <w:rStyle w:val="value1"/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E83F31">
        <w:rPr>
          <w:sz w:val="28"/>
          <w:szCs w:val="28"/>
        </w:rPr>
        <w:t xml:space="preserve">в составе межевого плана отсутствует «Акт согласования местоположения границ земельного участка». </w:t>
      </w:r>
    </w:p>
    <w:p w:rsidR="00712638" w:rsidRPr="00E83F31" w:rsidRDefault="00712638" w:rsidP="00712638">
      <w:pPr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E83F31">
        <w:rPr>
          <w:sz w:val="28"/>
          <w:szCs w:val="28"/>
        </w:rPr>
        <w:t>В представленном Межевом плане отсутствует информация об объектах капитального строительства, расположенных на уточняемом земельном участке, в то время</w:t>
      </w:r>
      <w:proofErr w:type="gramStart"/>
      <w:r w:rsidRPr="00E83F31">
        <w:rPr>
          <w:sz w:val="28"/>
          <w:szCs w:val="28"/>
        </w:rPr>
        <w:t>,</w:t>
      </w:r>
      <w:proofErr w:type="gramEnd"/>
      <w:r w:rsidRPr="00E83F31">
        <w:rPr>
          <w:sz w:val="28"/>
          <w:szCs w:val="28"/>
        </w:rPr>
        <w:t xml:space="preserve"> как по сведениям Единого государственного реестра недвижимости на уточняемом земельном участке имеется объект капитального строительства</w:t>
      </w:r>
      <w:r w:rsidRPr="00E83F31">
        <w:rPr>
          <w:rStyle w:val="value1"/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E83F31">
        <w:rPr>
          <w:sz w:val="28"/>
          <w:szCs w:val="28"/>
        </w:rPr>
        <w:t>Одним из наиболее распространенных оснований приостановления также  является пересечение границ земельного участка с границами другого земельного участка, сведения о котором содержатся в Едином государственном реестре недвижимости,  также нередки случаи, когда границы земельного участка пересекают границы населенного пункта</w:t>
      </w:r>
      <w:r w:rsidRPr="00E83F31">
        <w:rPr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E83F31">
        <w:rPr>
          <w:sz w:val="28"/>
          <w:szCs w:val="28"/>
        </w:rPr>
        <w:t>В заключени</w:t>
      </w:r>
      <w:proofErr w:type="gramStart"/>
      <w:r w:rsidRPr="00E83F31">
        <w:rPr>
          <w:sz w:val="28"/>
          <w:szCs w:val="28"/>
        </w:rPr>
        <w:t>и</w:t>
      </w:r>
      <w:proofErr w:type="gramEnd"/>
      <w:r w:rsidRPr="00E83F31">
        <w:rPr>
          <w:sz w:val="28"/>
          <w:szCs w:val="28"/>
        </w:rPr>
        <w:t xml:space="preserve"> кадастрового инженера отсутствует полное обоснование для повторного уточнения площади и описания местоположения границ земельного участка</w:t>
      </w:r>
      <w:r w:rsidRPr="00E83F31">
        <w:rPr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2"/>
        </w:numPr>
        <w:adjustRightInd w:val="0"/>
        <w:ind w:left="0" w:firstLine="708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В составе Приложения межевого плана отсутствует согласие заказчика кадастровых работ на обработку персональных данных, что противоречит пункту 29 Требований.</w:t>
      </w:r>
    </w:p>
    <w:p w:rsidR="00712638" w:rsidRPr="00E83F31" w:rsidRDefault="00712638" w:rsidP="00712638">
      <w:pPr>
        <w:pStyle w:val="Default"/>
        <w:numPr>
          <w:ilvl w:val="0"/>
          <w:numId w:val="2"/>
        </w:numPr>
        <w:ind w:left="0" w:firstLine="708"/>
        <w:jc w:val="both"/>
        <w:rPr>
          <w:rStyle w:val="d"/>
          <w:color w:val="auto"/>
          <w:sz w:val="28"/>
          <w:szCs w:val="28"/>
        </w:rPr>
      </w:pPr>
      <w:r w:rsidRPr="00E83F31">
        <w:rPr>
          <w:color w:val="auto"/>
          <w:sz w:val="28"/>
          <w:szCs w:val="28"/>
        </w:rPr>
        <w:lastRenderedPageBreak/>
        <w:t>В разделе «Заключение кадастрового инженера» представленного межевого плана отсутствует информация о нахождении уточняемого земельного участка, в какой-либо территориальной зоне, а также предельных минимальных и максимальных размерах установленных для данной зоны. (Пункт 52 Приказа)</w:t>
      </w:r>
      <w:r w:rsidRPr="00E83F31">
        <w:rPr>
          <w:rStyle w:val="d"/>
          <w:color w:val="auto"/>
          <w:sz w:val="28"/>
          <w:szCs w:val="28"/>
        </w:rPr>
        <w:t>.</w:t>
      </w:r>
    </w:p>
    <w:p w:rsidR="00712638" w:rsidRPr="00E83F31" w:rsidRDefault="00712638" w:rsidP="00712638">
      <w:pPr>
        <w:pStyle w:val="Default"/>
        <w:numPr>
          <w:ilvl w:val="0"/>
          <w:numId w:val="2"/>
        </w:numPr>
        <w:ind w:left="0" w:firstLine="708"/>
        <w:jc w:val="both"/>
        <w:rPr>
          <w:rStyle w:val="value1"/>
          <w:color w:val="auto"/>
          <w:sz w:val="28"/>
          <w:szCs w:val="28"/>
        </w:rPr>
      </w:pPr>
      <w:r w:rsidRPr="00E83F31">
        <w:rPr>
          <w:color w:val="auto"/>
          <w:sz w:val="28"/>
          <w:szCs w:val="28"/>
        </w:rPr>
        <w:t xml:space="preserve">В </w:t>
      </w:r>
      <w:hyperlink r:id="rId5" w:history="1">
        <w:r w:rsidRPr="00E83F31">
          <w:rPr>
            <w:color w:val="auto"/>
            <w:sz w:val="28"/>
            <w:szCs w:val="28"/>
          </w:rPr>
          <w:t>реквизите "1"</w:t>
        </w:r>
      </w:hyperlink>
      <w:r w:rsidRPr="00E83F31">
        <w:rPr>
          <w:color w:val="auto"/>
          <w:sz w:val="28"/>
          <w:szCs w:val="28"/>
        </w:rPr>
        <w:t xml:space="preserve"> раздела "Исходные данные" межевого плана отсутствуют сведения о реквизитах использованных картографических материалов, что противоречит требованиям пункта 31 Приказа №921"Об утверждении формы и состава сведений межевого плана, требований к его подготовке", отсутствуют сведения о территориальной зоне и предельных размерах земельных участков для уточняемого земельного участка. Дата заключения договора на выполнение кадастровых работ позже даты согласования, что недопустимо.</w:t>
      </w:r>
    </w:p>
    <w:p w:rsidR="00712638" w:rsidRPr="00E83F31" w:rsidRDefault="00712638" w:rsidP="00712638">
      <w:pPr>
        <w:pStyle w:val="Default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83F31">
        <w:rPr>
          <w:color w:val="auto"/>
          <w:sz w:val="28"/>
          <w:szCs w:val="28"/>
        </w:rPr>
        <w:t>в реквизите «3» раздела «Исходные данные» межевого плана – в графе «Сведения о средствах измерения» - не указаны приборы измерения.</w:t>
      </w:r>
    </w:p>
    <w:p w:rsidR="00712638" w:rsidRPr="00E83F31" w:rsidRDefault="00712638" w:rsidP="00712638">
      <w:pPr>
        <w:pStyle w:val="Default"/>
        <w:ind w:left="708"/>
        <w:jc w:val="both"/>
        <w:rPr>
          <w:sz w:val="28"/>
          <w:szCs w:val="28"/>
        </w:rPr>
      </w:pPr>
    </w:p>
    <w:p w:rsidR="00712638" w:rsidRDefault="00712638" w:rsidP="00712638">
      <w:pPr>
        <w:ind w:firstLine="567"/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Наиболее распространенными ошибками, допускаемыми </w:t>
      </w:r>
    </w:p>
    <w:p w:rsidR="00712638" w:rsidRPr="00E83F31" w:rsidRDefault="00712638" w:rsidP="00712638">
      <w:pPr>
        <w:ind w:firstLine="567"/>
        <w:jc w:val="center"/>
        <w:rPr>
          <w:sz w:val="28"/>
          <w:szCs w:val="28"/>
        </w:rPr>
      </w:pPr>
      <w:r w:rsidRPr="00E83F31">
        <w:rPr>
          <w:sz w:val="28"/>
          <w:szCs w:val="28"/>
        </w:rPr>
        <w:t>кадастровыми инженерами при подготовке Технических планов, повлекшими принятие решения о приостановлении, являются:</w:t>
      </w:r>
    </w:p>
    <w:p w:rsidR="00712638" w:rsidRPr="00E83F31" w:rsidRDefault="00712638" w:rsidP="00712638">
      <w:pPr>
        <w:ind w:firstLine="567"/>
        <w:jc w:val="center"/>
        <w:rPr>
          <w:rStyle w:val="value1"/>
          <w:sz w:val="28"/>
          <w:szCs w:val="28"/>
        </w:rPr>
      </w:pP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proofErr w:type="gramStart"/>
      <w:r w:rsidRPr="00E83F31">
        <w:rPr>
          <w:sz w:val="28"/>
          <w:szCs w:val="28"/>
        </w:rPr>
        <w:t>Технический план подготовлен в связи с изменением основных характеристик сооружения, в том числе в связи с уточнением местоположения сооружения, согласно которому  сооружение расположено на трех земельных участках, однако, п</w:t>
      </w:r>
      <w:r w:rsidRPr="00E83F31">
        <w:rPr>
          <w:bCs/>
          <w:sz w:val="28"/>
          <w:szCs w:val="28"/>
        </w:rPr>
        <w:t xml:space="preserve">о представленным координатам </w:t>
      </w:r>
      <w:r w:rsidRPr="00E83F31">
        <w:rPr>
          <w:sz w:val="28"/>
          <w:szCs w:val="28"/>
        </w:rPr>
        <w:t>сооружение также пересекает земельные участки, сведения о которых не содержатся в представленном техническом плане, а также в разрешении на ввод объекта в эксплуатацию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  <w:proofErr w:type="gramEnd"/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  <w:u w:val="single"/>
        </w:rPr>
      </w:pPr>
      <w:r w:rsidRPr="00E83F31">
        <w:rPr>
          <w:sz w:val="28"/>
          <w:szCs w:val="28"/>
        </w:rPr>
        <w:t>В составе технического плана отсутствует Разрешение на строительство или документ подтверждающий, что  выдача Разрешения на строительство не требовалась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proofErr w:type="gramStart"/>
      <w:r w:rsidRPr="00E83F31">
        <w:rPr>
          <w:sz w:val="28"/>
          <w:szCs w:val="28"/>
        </w:rPr>
        <w:t>Технический план, подготовленный на основании Декларации об объекте недвижимости и Разрешения на строительство содержит</w:t>
      </w:r>
      <w:proofErr w:type="gramEnd"/>
      <w:r w:rsidRPr="00E83F31">
        <w:rPr>
          <w:sz w:val="28"/>
          <w:szCs w:val="28"/>
        </w:rPr>
        <w:t xml:space="preserve"> противоречие, а именно: в Декларации, </w:t>
      </w:r>
      <w:r w:rsidRPr="00E83F31">
        <w:rPr>
          <w:sz w:val="28"/>
          <w:szCs w:val="28"/>
          <w:lang w:val="en-US"/>
        </w:rPr>
        <w:t>XML</w:t>
      </w:r>
      <w:r w:rsidRPr="00E83F31">
        <w:rPr>
          <w:sz w:val="28"/>
          <w:szCs w:val="28"/>
        </w:rPr>
        <w:t>-документе и Разрешении на строительство указаны отличающиеся адреса объектов недвижимости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 xml:space="preserve">В состав представленного технического плана включены Декларации на образованные части жилого дома, при этом, одна из Деклараций об объекте недвижимости не </w:t>
      </w:r>
      <w:proofErr w:type="gramStart"/>
      <w:r w:rsidRPr="00E83F31">
        <w:rPr>
          <w:sz w:val="28"/>
          <w:szCs w:val="28"/>
        </w:rPr>
        <w:t>прошита и не скреплена</w:t>
      </w:r>
      <w:proofErr w:type="gramEnd"/>
      <w:r w:rsidRPr="00E83F31">
        <w:rPr>
          <w:sz w:val="28"/>
          <w:szCs w:val="28"/>
        </w:rPr>
        <w:t xml:space="preserve"> подписью лица, заполнившего декларацию. Также, в одной из Деклараций, отсутствует приложение с копией правоустанавливающих документов, а также копией документа, подтверждающего полномочия представителя правообладателя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Технический план подготовлен на основании Декларации об объекте недвижимости в связи с созданием объекта недвижимости - части жилого дома. Согласно представленным в техническом плане координатам контур формируемого объекта недвижимости пересекает контур объекта капитального строительства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  <w:u w:val="single"/>
        </w:rPr>
      </w:pPr>
      <w:r w:rsidRPr="00E83F31">
        <w:rPr>
          <w:sz w:val="28"/>
          <w:szCs w:val="28"/>
        </w:rPr>
        <w:lastRenderedPageBreak/>
        <w:t>Графическая часть Технического плана, подготовленного в связи с созданием объекта недвижимости, содержит противоречивую информацию, а именно: конфигурация контура здания, по представленным координатам, не соответствует разделам графической части Технического плана</w:t>
      </w:r>
      <w:proofErr w:type="gramStart"/>
      <w:r w:rsidRPr="00E83F31">
        <w:rPr>
          <w:sz w:val="28"/>
          <w:szCs w:val="28"/>
        </w:rPr>
        <w:t xml:space="preserve">  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  <w:proofErr w:type="gramEnd"/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В представленном техническом плане отсутствуют сведения о земельном участке, в границах которого расположен объект недвижимости</w:t>
      </w:r>
      <w:proofErr w:type="gramStart"/>
      <w:r w:rsidRPr="00E83F31">
        <w:rPr>
          <w:sz w:val="28"/>
          <w:szCs w:val="28"/>
        </w:rPr>
        <w:t xml:space="preserve"> </w:t>
      </w:r>
      <w:r w:rsidRPr="00E83F31">
        <w:rPr>
          <w:rStyle w:val="value1"/>
          <w:color w:val="000000"/>
          <w:sz w:val="28"/>
          <w:szCs w:val="28"/>
        </w:rPr>
        <w:t>-.</w:t>
      </w:r>
      <w:proofErr w:type="gramEnd"/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Имеются разночтения в графической части технического плана, а именно, в соответствии с представленным поэтажным планом, второй этаж частично выходит за границы первого этажа, что не отображено в сведениях об описании местоположения объекта недвижимости на земельном участке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bCs/>
          <w:sz w:val="28"/>
          <w:szCs w:val="28"/>
        </w:rPr>
        <w:t>В представленном Техническом плане не указан вид жилого помещения (основная характеристика объекта недвижимости)</w:t>
      </w:r>
      <w:r w:rsidRPr="00E83F31">
        <w:rPr>
          <w:sz w:val="28"/>
          <w:szCs w:val="28"/>
        </w:rPr>
        <w:t>, кроме того, в представленном Техническом плане указан способ образования «Раздел», тогда как по представленным документам осуществляется постановка помещений в здании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 xml:space="preserve">Технический план подготовлен в связи с созданием объекта недвижимости. В XML- документе указано наименование объекта недвижимости – Жилое строение, а в Декларации от 17.11.2017 г. и </w:t>
      </w:r>
      <w:proofErr w:type="spellStart"/>
      <w:r w:rsidRPr="00E83F31">
        <w:rPr>
          <w:sz w:val="28"/>
          <w:szCs w:val="28"/>
        </w:rPr>
        <w:t>фотообразе</w:t>
      </w:r>
      <w:proofErr w:type="spellEnd"/>
      <w:r w:rsidRPr="00E83F31">
        <w:rPr>
          <w:sz w:val="28"/>
          <w:szCs w:val="28"/>
        </w:rPr>
        <w:t xml:space="preserve"> бумажного носителя технического плана указано наименование - Жилой дом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  <w:u w:val="single"/>
        </w:rPr>
      </w:pPr>
      <w:r w:rsidRPr="00E83F31">
        <w:rPr>
          <w:sz w:val="28"/>
          <w:szCs w:val="28"/>
        </w:rPr>
        <w:t xml:space="preserve">Согласно графической части Технического плана контур здания, изображенный на «плане этажа здания», отличается от контура здания, изображенного на «схеме расположения здания на земельном участке», «чертеже контура здания», а также </w:t>
      </w:r>
      <w:r w:rsidRPr="00E83F31">
        <w:rPr>
          <w:bCs/>
          <w:iCs/>
          <w:sz w:val="28"/>
          <w:szCs w:val="28"/>
        </w:rPr>
        <w:t>в разделе «Характеристики объекта недвижимости» Технического плана отсутствуют сведения о виде разрешенного использования объекта недвижимости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В Техническом плане в XML-документе указан материал стен – легкие из местных материалов, а в декларации – из прочих. Кроме того, объект недвижимости образован из объекта незавершенного строительства, кадастровый номер которого в XML - документе указан во вкладке как ранее присвоенный номер, а не во вкладке «номер ОН, из которого был образован данный объект недвижимости»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Согласно техническому плану и сведений о местоположении квартиры в пределах этажа, содержащихся в Едином государственном реестре недвижимости,  выявлено, что в техническом плане местоположение квартиры, соответствует местоположению соседней квартиры, при этом в заключени</w:t>
      </w:r>
      <w:proofErr w:type="gramStart"/>
      <w:r w:rsidRPr="00E83F31">
        <w:rPr>
          <w:sz w:val="28"/>
          <w:szCs w:val="28"/>
        </w:rPr>
        <w:t>и</w:t>
      </w:r>
      <w:proofErr w:type="gramEnd"/>
      <w:r w:rsidRPr="00E83F31">
        <w:rPr>
          <w:sz w:val="28"/>
          <w:szCs w:val="28"/>
        </w:rPr>
        <w:t xml:space="preserve"> кадастрового инженера отсутствует обоснование указанного противоречия. Также на представленном плане квартиры  указана пристройка, которая отсутствует на поэтажном плане указанной квартиры, содержащейся в сведениях ЕГРН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В Техническом плане в контур здания (жилой дом) включен гараж, тогда как площадь данного объекта не включается в общую площадь жилого дома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 xml:space="preserve">Согласно Техническому плану здание находится в кадастровом квартале, однако, по координатам объект попадает в другой квартал. Также в </w:t>
      </w:r>
      <w:r w:rsidRPr="00E83F31">
        <w:rPr>
          <w:sz w:val="28"/>
          <w:szCs w:val="28"/>
        </w:rPr>
        <w:lastRenderedPageBreak/>
        <w:t xml:space="preserve">приложенном решении суда </w:t>
      </w:r>
      <w:proofErr w:type="gramStart"/>
      <w:r w:rsidRPr="00E83F31">
        <w:rPr>
          <w:sz w:val="28"/>
          <w:szCs w:val="28"/>
        </w:rPr>
        <w:t>указан кадастровый номер земельного участка и в заключении указано</w:t>
      </w:r>
      <w:proofErr w:type="gramEnd"/>
      <w:r w:rsidRPr="00E83F31">
        <w:rPr>
          <w:sz w:val="28"/>
          <w:szCs w:val="28"/>
        </w:rPr>
        <w:t>, что объект расположен на данном земельном участке, однако, в техническом плане и в декларации указан кадастровый номер другого земельного участка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В представленном Техническом плане и в заполненной собственником Декларации об объекте недвижимости указан год завершения строительства здания - 2016, однако, согласно сведениям Единого государственного реестра недвижимости объект капитального строительства построен в 1969 году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value1"/>
          <w:sz w:val="28"/>
          <w:szCs w:val="28"/>
        </w:rPr>
      </w:pPr>
      <w:proofErr w:type="gramStart"/>
      <w:r w:rsidRPr="00E83F31">
        <w:rPr>
          <w:sz w:val="28"/>
          <w:szCs w:val="28"/>
        </w:rPr>
        <w:t>Вместе с заявлением в орган регистрации прав представлен технический план помещения, в котором отсутствует информация о номере и дате заключения договора на выполнение кадастровых работ, что не соответствует п. 26 Приказа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</w:t>
      </w:r>
      <w:proofErr w:type="gramEnd"/>
      <w:r w:rsidRPr="00E83F31">
        <w:rPr>
          <w:sz w:val="28"/>
          <w:szCs w:val="28"/>
        </w:rPr>
        <w:t xml:space="preserve"> ее подготовке, состава содержащихся в ней сведений»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value1"/>
          <w:sz w:val="28"/>
          <w:szCs w:val="28"/>
          <w:u w:val="single"/>
        </w:rPr>
      </w:pPr>
      <w:r w:rsidRPr="00E83F31">
        <w:rPr>
          <w:sz w:val="28"/>
          <w:szCs w:val="28"/>
        </w:rPr>
        <w:t xml:space="preserve">В Техническом плане отсутствует проектная документация. Кроме того, в представленном техническом плане информация о виде жилого помещения также отсутствует, что не соответствует п. 23 ч. 4 ст. 8 Закона: </w:t>
      </w:r>
      <w:proofErr w:type="gramStart"/>
      <w:r w:rsidRPr="00E83F31">
        <w:rPr>
          <w:sz w:val="28"/>
          <w:szCs w:val="28"/>
        </w:rPr>
        <w:t>«В кадастр недвижимости вносятся следующие основные сведения об объекте недвижимости: …23) вид жилого помещения в соответствии с жилищным законодательством»; указан способ - образование, тогда как объект недвижимости является созданным, а не образованным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  <w:proofErr w:type="gramEnd"/>
    </w:p>
    <w:p w:rsidR="00712638" w:rsidRPr="00E83F31" w:rsidRDefault="00712638" w:rsidP="007126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value1"/>
          <w:sz w:val="28"/>
          <w:szCs w:val="28"/>
        </w:rPr>
      </w:pPr>
      <w:r w:rsidRPr="00E83F31">
        <w:rPr>
          <w:sz w:val="28"/>
          <w:szCs w:val="28"/>
        </w:rPr>
        <w:t>Графическая часть Технического плана содержит противоречивую информацию, а именно: расположение здания на земельном участке по представленным в техническом плане координатам не соответствует разделу «Схема расположения на земельном участке»</w:t>
      </w:r>
      <w:r w:rsidRPr="00E83F31">
        <w:rPr>
          <w:rStyle w:val="value1"/>
          <w:color w:val="000000"/>
          <w:sz w:val="28"/>
          <w:szCs w:val="28"/>
        </w:rPr>
        <w:t>.</w:t>
      </w:r>
    </w:p>
    <w:p w:rsidR="00712638" w:rsidRPr="00E83F31" w:rsidRDefault="00712638" w:rsidP="007126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value1"/>
          <w:sz w:val="28"/>
          <w:szCs w:val="28"/>
          <w:u w:val="single"/>
        </w:rPr>
      </w:pPr>
      <w:r w:rsidRPr="00E83F31">
        <w:rPr>
          <w:sz w:val="28"/>
          <w:szCs w:val="28"/>
        </w:rPr>
        <w:t xml:space="preserve">Кадастровым инженером в Техническом плане не указано фактическое местоположение объекта недвижимости, сведения о кадастровом квартале отсутствуют в разделе «Заключение кадастрового инженера». </w:t>
      </w:r>
      <w:proofErr w:type="gramStart"/>
      <w:r w:rsidRPr="00E83F31">
        <w:rPr>
          <w:sz w:val="28"/>
          <w:szCs w:val="28"/>
        </w:rPr>
        <w:t>В Разрешении на строительство указаны два земельных участка, на которых расположен объект, в Техническом плане - один земельный участок с кадастровым номером, при этом обоснование кадастрового инженера отсутствует.</w:t>
      </w:r>
      <w:proofErr w:type="gramEnd"/>
      <w:r w:rsidRPr="00E83F31">
        <w:rPr>
          <w:sz w:val="28"/>
          <w:szCs w:val="28"/>
        </w:rPr>
        <w:t xml:space="preserve"> В Разрешении на строительство и Разрешении на ввод в эксплуатацию площадь реконструированного объекта недвижимости отличается от площади, указанной в Техническом плане. План 1 этажа в Техническом плане не соответствует плану в Проектной документации</w:t>
      </w:r>
      <w:r w:rsidRPr="00E83F31">
        <w:rPr>
          <w:rStyle w:val="value1"/>
          <w:color w:val="000000"/>
          <w:sz w:val="28"/>
          <w:szCs w:val="28"/>
          <w:u w:val="single"/>
        </w:rPr>
        <w:t>.</w:t>
      </w:r>
    </w:p>
    <w:p w:rsidR="00712638" w:rsidRPr="00E83F31" w:rsidRDefault="00712638" w:rsidP="00712638">
      <w:pPr>
        <w:ind w:left="-284"/>
        <w:jc w:val="center"/>
        <w:rPr>
          <w:b/>
          <w:sz w:val="28"/>
          <w:szCs w:val="28"/>
        </w:rPr>
      </w:pPr>
    </w:p>
    <w:p w:rsidR="00712638" w:rsidRPr="00E83F31" w:rsidRDefault="00712638" w:rsidP="00712638">
      <w:pPr>
        <w:ind w:left="-284"/>
        <w:jc w:val="center"/>
        <w:rPr>
          <w:b/>
          <w:sz w:val="28"/>
          <w:szCs w:val="28"/>
        </w:rPr>
      </w:pPr>
    </w:p>
    <w:p w:rsidR="00712638" w:rsidRPr="00E83F31" w:rsidRDefault="00712638" w:rsidP="00712638">
      <w:pPr>
        <w:ind w:left="-284"/>
        <w:jc w:val="center"/>
        <w:rPr>
          <w:b/>
          <w:sz w:val="28"/>
          <w:szCs w:val="28"/>
        </w:rPr>
      </w:pPr>
    </w:p>
    <w:p w:rsidR="00712638" w:rsidRPr="00E83F31" w:rsidRDefault="00712638" w:rsidP="00712638">
      <w:pPr>
        <w:ind w:left="-284"/>
        <w:jc w:val="center"/>
        <w:rPr>
          <w:b/>
          <w:sz w:val="28"/>
          <w:szCs w:val="28"/>
        </w:rPr>
      </w:pPr>
    </w:p>
    <w:p w:rsidR="00712638" w:rsidRPr="00E83F31" w:rsidRDefault="00712638" w:rsidP="00712638">
      <w:pPr>
        <w:ind w:left="-284"/>
        <w:jc w:val="center"/>
        <w:rPr>
          <w:b/>
          <w:sz w:val="28"/>
          <w:szCs w:val="28"/>
        </w:rPr>
      </w:pPr>
    </w:p>
    <w:p w:rsidR="00712638" w:rsidRPr="0008331D" w:rsidRDefault="00712638" w:rsidP="0071263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638" w:rsidRPr="006A2FB3" w:rsidRDefault="00712638" w:rsidP="00712638">
      <w:pPr>
        <w:ind w:left="-284"/>
        <w:jc w:val="center"/>
      </w:pPr>
    </w:p>
    <w:p w:rsidR="00DE023F" w:rsidRDefault="00DE023F"/>
    <w:sectPr w:rsidR="00DE023F" w:rsidSect="00E629F1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347"/>
    <w:multiLevelType w:val="hybridMultilevel"/>
    <w:tmpl w:val="28468C10"/>
    <w:lvl w:ilvl="0" w:tplc="DCDA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6DE"/>
    <w:multiLevelType w:val="hybridMultilevel"/>
    <w:tmpl w:val="8C94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38"/>
    <w:rsid w:val="00300B91"/>
    <w:rsid w:val="00322CB9"/>
    <w:rsid w:val="003A2A6C"/>
    <w:rsid w:val="00564DFF"/>
    <w:rsid w:val="00650A19"/>
    <w:rsid w:val="00712638"/>
    <w:rsid w:val="00D92206"/>
    <w:rsid w:val="00D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63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value1">
    <w:name w:val="value1"/>
    <w:basedOn w:val="a0"/>
    <w:rsid w:val="00712638"/>
  </w:style>
  <w:style w:type="character" w:customStyle="1" w:styleId="tx1">
    <w:name w:val="tx1"/>
    <w:basedOn w:val="a0"/>
    <w:rsid w:val="00712638"/>
    <w:rPr>
      <w:b/>
      <w:bCs/>
    </w:rPr>
  </w:style>
  <w:style w:type="character" w:customStyle="1" w:styleId="d">
    <w:name w:val="d"/>
    <w:rsid w:val="00712638"/>
    <w:rPr>
      <w:rFonts w:ascii="Tahoma" w:hAnsi="Tahoma"/>
      <w:sz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22B536810AFD76C87EB80D54A4566304B4900E2E891EC849C84182C94198A5E382B2AD03E52B1CX3S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Gerasimova</cp:lastModifiedBy>
  <cp:revision>1</cp:revision>
  <dcterms:created xsi:type="dcterms:W3CDTF">2018-04-13T08:03:00Z</dcterms:created>
  <dcterms:modified xsi:type="dcterms:W3CDTF">2018-04-13T08:04:00Z</dcterms:modified>
</cp:coreProperties>
</file>