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E" w:rsidRPr="00DC3B7E" w:rsidRDefault="00DC3B7E" w:rsidP="00DC3B7E">
      <w:pPr>
        <w:shd w:val="clear" w:color="auto" w:fill="FFFFFF"/>
        <w:spacing w:after="192" w:line="240" w:lineRule="auto"/>
        <w:outlineLvl w:val="1"/>
        <w:rPr>
          <w:rFonts w:ascii="Calibri-Bold" w:eastAsia="Times New Roman" w:hAnsi="Calibri-Bold" w:cs="Calibri"/>
          <w:b/>
          <w:bCs/>
          <w:caps/>
          <w:color w:val="006FB8"/>
          <w:kern w:val="36"/>
          <w:sz w:val="45"/>
          <w:szCs w:val="45"/>
          <w:lang w:eastAsia="ru-RU"/>
        </w:rPr>
      </w:pPr>
      <w:bookmarkStart w:id="0" w:name="_GoBack"/>
      <w:bookmarkEnd w:id="0"/>
      <w:r w:rsidRPr="00DC3B7E">
        <w:rPr>
          <w:rFonts w:ascii="Calibri-Bold" w:eastAsia="Times New Roman" w:hAnsi="Calibri-Bold" w:cs="Calibri"/>
          <w:b/>
          <w:bCs/>
          <w:caps/>
          <w:color w:val="006FB8"/>
          <w:kern w:val="36"/>
          <w:sz w:val="45"/>
          <w:szCs w:val="45"/>
          <w:lang w:eastAsia="ru-RU"/>
        </w:rPr>
        <w:t>Наиболее распространенные причины, препятствующие осуществлению государственного кадастрового учета объектов капитального строительства, расположенных на территории более одного кадастрового округа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государственной регистрации прав и выдачи информации Росреестра совместно с ФГБУ «ФКП Росреестра» проведен анализ решений о приостановлении осуществления государственного кадастрового учета за период с января по апрель 2017 года.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выявленным данным наиболее распространенной причиной, препятствующей осуществлению государственного кадастрового учета, является некачественная работа кадастрового инженера в части исполнения законодательства и требований, касающихся подготовки документов, необходимых для государственного кадастрового учета объектов капитального строительства, расположенных на территории более одного кадастрового округа.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представляется, основная масса ошибок, допущенных при подготовке технических планов сооружений, обусловлена особенностями объектов капитального строительства, расположенных на территории более одного кадастрового округа.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наиболее распространенные ошибки, допускаемые кадастровыми инженерами при подготовке технических планов: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содержания пункта 42 Требований к подготовке технического плана сооружения и составу содержащихся в нем сведений, утвержденных приказом Минэкономразвития России от 18.12.2015 № 953 (далее – Требования), в раздел «Характеристики объекта недвижимости» включаются, в том числе, сведения о кадастровом номере земельного участка (земельных участков), на котором (которых, под которым, которыми) расположено сооружение.</w:t>
      </w:r>
      <w:proofErr w:type="gramEnd"/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здание, сооружение, объект незавершенного строительства, единый недвижимый комплекс расположены на нескольких земельных участках и при этом сведения о некоторых земельных участках отсутствуют в Едином государственном реестре недвижимости (далее – ЕГРН), то в графе «3» строки «4» раздела «Характеристики 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недвижимости» указываются через запятую кадастровые номера земельных участков, а в графе «3» строки «5» раздела «Характеристики объекта недвижимости» номера кадастровых кварталов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расположено сооружение.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технические планы (XML-схема формата GKULPART) подготавливаются без запроса актуальности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проверке в «Личном кабинете кадастрового инженера» на портале Росреестра земельные участки, которым присвоен статус «Архивный», могут отображаться как «Актуальные», что также может быть причиной ошибок кадастровых инженеров при подготовке технических планов</w:t>
      </w:r>
      <w:bookmarkStart w:id="1" w:name="_ftnref1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"file:///C:\\Users\\MAKARO~1\\AppData\\Local\\Temp\\notesC7A056\\Ð¿ÑÐ¸Ð\»%20Ðº%20Ð¡Ð_Ð°Ð½Ð°Ð\»Ð¸Ð·%20Ð¿ÑÐ¸Ð¾ÑÑÐ°Ð½Ð¾Ð²Ð\»ÐµÐ½Ð¸Ð¹%20Ð³Ð¾ÑÐ¾Ð²Ð¾Ðµ.docx" \o "" </w:instrTex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[1]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пунктом 52 Требований для оформления графической части технического плана применяются специальные условные знаки в соответствии с Приложением к Требованиям.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Приложение содержит исчерпывающее описание специальных условных знаков.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указанных требований при подготовке графической части технического плана (Схема расположения сооружения на земельном участке, чертеж) специальные условные знаки кадастровыми инженерами не соблюдаются.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контур образованного проекцией вновь образованного надземного конструктивного элемента сооружения изображается штрихпунктирной линией красного цвета толщиной 0,2 мм, длиной штриха 2 мм, интервалом между штрихами и пунктирами 1 мм (подпункт «г» пункта 4 Приложения).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кадастровый инженер при подготовке графической части представленного технического плана (в части отображения контура сооружения) обозначает контур образованного проекцией вновь образованного надземного конструктивного элемента сооружения сплошной линией черного цвета.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абзацем 7 пункта 21 Требований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450 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электронные образы документов, приложенных к техническим планам, как правило, не соответствуют вышеуказанным требованиям.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Технические планы сооружений подготавливаются с нарушением требований приказа Росреестра от 25.06.2015 №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/338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необходимых для представления в орган кадастрового учета заявления о кадастровом 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учете и необходимых для кадастрового учета документов, в виде технического плана здания, сооружения, объекта незавершенного строительства, помещения в форме электронных документов» (далее – Приказ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абзацу 3 пункта 1 Приказа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/338 технический план линейного сооружения, расположенного на территории более одного кадастрового округа в форме электронного документа (XML-документ) подготавливается с использованием XML-схемы, необходимой для формирования XML-документа (приложение № 2).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&lt;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(Кадастровый номер линейного сооружения) для линейного сооружения, расположенного на территории более одного кадастрового округа (в ветках /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ExistAllLinear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/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ExistLinearConstruction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ExistConditionalPart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/@</w:t>
      </w:r>
      <w:proofErr w:type="spell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CadastralNumber</w:t>
      </w:r>
      <w:proofErr w:type="spell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заполняется по установленному шаблону для кадастрового номера линейного сооружения, где части кадастрового номера, соответствующие номеру кадастрового округа, номеру кадастрового района, номеру кадастрового квартала, - строго нули, разделенные двоеточиями 0:0:0: (пункт 4.2 Приказа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/338).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зачастую в XML-файлах формата </w:t>
      </w:r>
      <w:r w:rsidRPr="00DC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GKULOKS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кадастровый квартал «00:00:0000000».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вышеуказанных файлах указываются кадастровые номера кадастровых кварталов и земельных участков, сведения о которых отсутствуют в кадастровом округе «Общероссийский».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кадастровых номерах земельных участков (на которых, под которыми расположено сооружение) должны содержаться в XML-файлах формата GKULPART.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общему правилу, адрес сооружения указывается в структурированном в соответствии с федеральной информационной адресной системой (ФИАС) виде на основании сведений, предоставленных оператором информационной адресной системы, осуществляющим ведение государственного адресного реестра (подпункт 7 пункта 43 Требований).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C840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строке</w:t>
        </w:r>
      </w:hyperlink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«Дополнение местоположения объекта недвижимости»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отношении линейного сооружения, а также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зачастую местоположение сооружения, расположенного на территории более одного кадастрового округа указывается в отношении одного субъекта Российской Федерации. Либо указывается только наименование субъектов Российской Федерации. При этом сведения о муниципальных образованиях, населенных пунктах отсутствуют.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содержания  пунктов 42, 43 Требований  в случае, если технический план подготовлен в результате выполнения кадастровых работ в связи с изменением сведений ЕГРН об объекте недвижимости, заполнению подлежат строки раздела «Характеристики объекта недвижимости», содержащие </w:t>
      </w:r>
      <w:r w:rsidRPr="00DC3B7E">
        <w:rPr>
          <w:rFonts w:ascii="Calibri-Bold" w:eastAsia="Times New Roman" w:hAnsi="Calibri-Bold" w:cs="Times New Roman"/>
          <w:b/>
          <w:bCs/>
          <w:sz w:val="24"/>
          <w:szCs w:val="24"/>
          <w:lang w:eastAsia="ru-RU"/>
        </w:rPr>
        <w:t>новые значения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характеристик объекта недвижимости, подлежащие внесению в ЕГРН, а также сведения о виде объекта недвижимости, кадастровом номере объекта недвижимости (строка 1) и ранее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присвоенном государственном учетном номере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дате присвоения соответствующего номера, а также сведения о присвоившем такой номер органе (организации) (строка 2).</w:t>
      </w:r>
      <w:proofErr w:type="gramEnd"/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остальные строки раздела «Характеристики сооружения» заполнению </w:t>
      </w:r>
      <w:r w:rsidRPr="00DC3B7E">
        <w:rPr>
          <w:rFonts w:ascii="Calibri-Bold" w:eastAsia="Times New Roman" w:hAnsi="Calibri-Bold" w:cs="Times New Roman"/>
          <w:b/>
          <w:bCs/>
          <w:sz w:val="24"/>
          <w:szCs w:val="24"/>
          <w:lang w:eastAsia="ru-RU"/>
        </w:rPr>
        <w:t>не подлежат</w:t>
      </w: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если изменению подлежит наименование сооружения, то при подготовке технического плана заполнению подлежат только строки 1, 2 и 9 раздела «Характеристики объекта недвижимости».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указанных Требований кадастровые инженеры заполняют все строки раздела «Характеристики объекта недвижимости», хотя не все из указанных в них сведений подлежат заполнению.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Основанием для осуществления государственного кадастрового учета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технический план сооружения, требования к форме и содержанию которого утверждены органом нормативно - правового регулирования в сфере государственного кадастрового учета и государственной регистрации прав (подпункт 7 части 2 статьи 14 Федерального закона от 13.07.2015 № 218-ФЗ «О государственной регистрации недвижимости» (далее – Закон).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содержания частей 8, 9, 11 статьи 24 Закона, а также пункта 20 Требований, основанием для внесения сведений в технический план линейного сооружения, в том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которого не завершено, могут быть следующие документы: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(для сооружения);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об объекте недвижимости;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об объекте недвижимости, предусмотренная частью 5 статьи 70 Закона;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 (если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недвижимости);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объекта недвижимости, изготовленный до 1 января 2013 г.;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 эксплуатацию  объекта недвижимости, утвержденный в установленном федеральным законом порядке;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сооружения и документ, подтверждающий техническую приемку объекта в эксплуатацию, если разработка проектной документации и такая приемка предусмотрены законодательством Российской Федерации (если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земельным законодательством Российской Федерации допускается размещение такого сооружения на землях, находящихся в государственной или муниципальной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без предоставления земельного участка или установления сервитута);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исполнительная документация (для осуществления измерений, необходимых для определения местоположения соответствующего объекта недвижимости на земельном участке при отсутствии на момент </w:t>
      </w:r>
      <w:proofErr w:type="gramStart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кадастровых работ возможности визуального осмотра подземных конструктивных элементов объекта недвижимости</w:t>
      </w:r>
      <w:proofErr w:type="gramEnd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(для объекта незавершенного строительства);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объектов культурного наследия (для объекта недвижимости, являющегося объектом культурного наследия).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характеристики объектов недвижимости вносятся в технический план на основании вышеуказанных документов. Одновременно в состав Приложения к техническому плану включаются копии тех документов, которые содержат включенные в состав технического плана сведения.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нарушение указанных требований документы, на основании которых подготовлен технический план, не включаются в состав приложения к техническому плану либо включаются не в полном объеме.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выявлены случаи, когда документы, на основании которых подготовлен технический план, не подтверждают сведения, указанные в техническом плане в разделе «Характеристики сооружения», или сведения об объекте недвижимости в представленной проектной документации отсутствуют.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в техническом плане содержатся сведения о протяженности, не соответствующие сведениям, отраженным в вышеуказанных документах, или сведения о данной характеристике в проектной документации отсутствуют. </w:t>
      </w:r>
    </w:p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B7E" w:rsidRPr="00DC3B7E" w:rsidRDefault="00DC3B7E" w:rsidP="00DC3B7E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3B7E" w:rsidRPr="00DC3B7E" w:rsidRDefault="00DC3B7E" w:rsidP="00DC3B7E">
      <w:pPr>
        <w:shd w:val="clear" w:color="auto" w:fill="FFFFFF"/>
        <w:spacing w:before="240" w:after="240" w:line="27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 w:rsidRPr="00DC3B7E">
        <w:rPr>
          <w:rFonts w:ascii="Calibri" w:eastAsia="Times New Roman" w:hAnsi="Calibri" w:cs="Calibri"/>
          <w:sz w:val="24"/>
          <w:szCs w:val="24"/>
          <w:lang w:eastAsia="ru-RU"/>
        </w:rPr>
        <w:pict>
          <v:rect id="_x0000_i1025" style="width:154.35pt;height:.75pt" o:hrpct="330" o:hralign="left" o:hrstd="t" o:hr="t" fillcolor="#a0a0a0" stroked="f"/>
        </w:pict>
      </w:r>
    </w:p>
    <w:bookmarkStart w:id="2" w:name="_ftn1"/>
    <w:p w:rsidR="00DC3B7E" w:rsidRPr="00DC3B7E" w:rsidRDefault="00DC3B7E" w:rsidP="00DC3B7E">
      <w:pPr>
        <w:shd w:val="clear" w:color="auto" w:fill="FFFFFF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C3B7E">
        <w:rPr>
          <w:rFonts w:ascii="Calibri" w:eastAsia="Times New Roman" w:hAnsi="Calibri" w:cs="Calibri"/>
          <w:sz w:val="24"/>
          <w:szCs w:val="24"/>
          <w:lang w:eastAsia="ru-RU"/>
        </w:rPr>
        <w:fldChar w:fldCharType="begin"/>
      </w:r>
      <w:r w:rsidRPr="00DC3B7E">
        <w:rPr>
          <w:rFonts w:ascii="Calibri" w:eastAsia="Times New Roman" w:hAnsi="Calibri" w:cs="Calibri"/>
          <w:sz w:val="24"/>
          <w:szCs w:val="24"/>
          <w:lang w:eastAsia="ru-RU"/>
        </w:rPr>
        <w:instrText xml:space="preserve"> HYPERLINK "file:///C:\\Users\\MAKARO~1\\AppData\\Local\\Temp\\notesC7A056\\Ð¿ÑÐ¸Ð\»%20Ðº%20Ð¡Ð_Ð°Ð½Ð°Ð\»Ð¸Ð·%20Ð¿ÑÐ¸Ð¾ÑÑÐ°Ð½Ð¾Ð²Ð\»ÐµÐ½Ð¸Ð¹%20Ð³Ð¾ÑÐ¾Ð²Ð¾Ðµ.docx" \o "" </w:instrText>
      </w:r>
      <w:r w:rsidRPr="00DC3B7E">
        <w:rPr>
          <w:rFonts w:ascii="Calibri" w:eastAsia="Times New Roman" w:hAnsi="Calibri" w:cs="Calibri"/>
          <w:sz w:val="24"/>
          <w:szCs w:val="24"/>
          <w:lang w:eastAsia="ru-RU"/>
        </w:rPr>
        <w:fldChar w:fldCharType="separate"/>
      </w:r>
      <w:r w:rsidRPr="00C840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[1]</w:t>
      </w:r>
      <w:r w:rsidRPr="00DC3B7E">
        <w:rPr>
          <w:rFonts w:ascii="Calibri" w:eastAsia="Times New Roman" w:hAnsi="Calibri" w:cs="Calibri"/>
          <w:sz w:val="24"/>
          <w:szCs w:val="24"/>
          <w:lang w:eastAsia="ru-RU"/>
        </w:rPr>
        <w:fldChar w:fldCharType="end"/>
      </w:r>
      <w:bookmarkEnd w:id="2"/>
      <w:r w:rsidRPr="00DC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материалам, подготовленным АНО «Агентство стратегических инициатив по продвижению новых проектов» во исполнение протокола совещания у заместителя Министра экономического развития Российской Федерации С.С. Воскресенского по вопросу работы электронных сервисов Росреестра и предоставления услуг в электронном виде от 11.04.2017 № 10-СВ</w:t>
      </w:r>
    </w:p>
    <w:p w:rsidR="00801761" w:rsidRPr="00C84072" w:rsidRDefault="00801761"/>
    <w:sectPr w:rsidR="00801761" w:rsidRPr="00C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E"/>
    <w:rsid w:val="00801761"/>
    <w:rsid w:val="00C84072"/>
    <w:rsid w:val="00D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C3B7E"/>
  </w:style>
  <w:style w:type="paragraph" w:styleId="a5">
    <w:name w:val="footnote text"/>
    <w:basedOn w:val="a"/>
    <w:link w:val="a6"/>
    <w:uiPriority w:val="99"/>
    <w:semiHidden/>
    <w:unhideWhenUsed/>
    <w:rsid w:val="00DC3B7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C3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C3B7E"/>
  </w:style>
  <w:style w:type="paragraph" w:styleId="a5">
    <w:name w:val="footnote text"/>
    <w:basedOn w:val="a"/>
    <w:link w:val="a6"/>
    <w:uiPriority w:val="99"/>
    <w:semiHidden/>
    <w:unhideWhenUsed/>
    <w:rsid w:val="00DC3B7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C3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50550B2EA262119AF474F52666206BF9E7477C070688A0054D2B7E25D901B4FC08127F57FAAA5aD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Александровна</dc:creator>
  <cp:lastModifiedBy>Митина Елена Александровна</cp:lastModifiedBy>
  <cp:revision>2</cp:revision>
  <dcterms:created xsi:type="dcterms:W3CDTF">2017-09-13T07:07:00Z</dcterms:created>
  <dcterms:modified xsi:type="dcterms:W3CDTF">2017-09-13T07:09:00Z</dcterms:modified>
</cp:coreProperties>
</file>